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CC" w:rsidRPr="00F30E17" w:rsidRDefault="00D43CCC" w:rsidP="007545F3">
      <w:pPr>
        <w:tabs>
          <w:tab w:val="left" w:pos="6712"/>
        </w:tabs>
        <w:jc w:val="center"/>
        <w:rPr>
          <w:rFonts w:ascii="Arial" w:hAnsi="Arial" w:cs="Arial"/>
          <w:noProof/>
          <w:lang w:eastAsia="es-MX"/>
        </w:rPr>
      </w:pPr>
      <w:bookmarkStart w:id="0" w:name="_GoBack"/>
      <w:bookmarkEnd w:id="0"/>
      <w:r w:rsidRPr="00F30E17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7AF28754" wp14:editId="453EA0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00800" cy="82867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0"/>
                    <a:stretch/>
                  </pic:blipFill>
                  <pic:spPr bwMode="auto">
                    <a:xfrm>
                      <a:off x="0" y="0"/>
                      <a:ext cx="640080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284" w:rsidRPr="00F30E17" w:rsidRDefault="00C66284">
      <w:pPr>
        <w:rPr>
          <w:rFonts w:ascii="Arial" w:hAnsi="Arial" w:cs="Arial"/>
        </w:rPr>
      </w:pPr>
      <w:r w:rsidRPr="00F30E1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3C375" wp14:editId="3B8E29FC">
                <wp:simplePos x="0" y="0"/>
                <wp:positionH relativeFrom="column">
                  <wp:posOffset>-73025</wp:posOffset>
                </wp:positionH>
                <wp:positionV relativeFrom="paragraph">
                  <wp:posOffset>1866900</wp:posOffset>
                </wp:positionV>
                <wp:extent cx="6487795" cy="2138680"/>
                <wp:effectExtent l="0" t="0" r="0" b="0"/>
                <wp:wrapNone/>
                <wp:docPr id="7" name="1 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87795" cy="213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D88" w:rsidRPr="007545F3" w:rsidRDefault="00F41D88" w:rsidP="00C662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7545F3">
                              <w:rPr>
                                <w:rFonts w:asciiTheme="majorHAnsi" w:eastAsiaTheme="majorEastAsia" w:hAnsi="Cambria" w:cstheme="majorBidi"/>
                                <w:color w:val="FFFFFF" w:themeColor="background1"/>
                                <w:kern w:val="24"/>
                                <w:sz w:val="80"/>
                                <w:szCs w:val="80"/>
                              </w:rPr>
                              <w:t>Proyecto de Conectividad Universitaria a la Red NIBA del Gobierno Mexicano</w:t>
                            </w:r>
                          </w:p>
                        </w:txbxContent>
                      </wps:txbx>
                      <wps:bodyPr vert="horz"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Título" o:spid="_x0000_s1026" style="position:absolute;margin-left:-5.75pt;margin-top:147pt;width:510.85pt;height:16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" filled="f" stroked="f">
                <v:path arrowok="t"/>
                <o:lock v:ext="edit" grouping="t"/>
                <v:textbox>
                  <w:txbxContent>
                    <w:p w:rsidR="00F41D88" w:rsidRPr="007545F3" w:rsidRDefault="00F41D88" w:rsidP="00C6628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80"/>
                          <w:szCs w:val="80"/>
                        </w:rPr>
                      </w:pPr>
                      <w:r w:rsidRPr="007545F3">
                        <w:rPr>
                          <w:rFonts w:asciiTheme="majorHAnsi" w:eastAsiaTheme="majorEastAsia" w:hAnsi="Cambria" w:cstheme="majorBidi"/>
                          <w:color w:val="FFFFFF" w:themeColor="background1"/>
                          <w:kern w:val="24"/>
                          <w:sz w:val="80"/>
                          <w:szCs w:val="80"/>
                        </w:rPr>
                        <w:t>Proyecto de Conectividad Universitaria a la Red NIBA del Gobierno Mexicano</w:t>
                      </w:r>
                    </w:p>
                  </w:txbxContent>
                </v:textbox>
              </v:rect>
            </w:pict>
          </mc:Fallback>
        </mc:AlternateContent>
      </w:r>
      <w:r w:rsidRPr="00F30E17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D7127" wp14:editId="4B1ABF62">
                <wp:simplePos x="0" y="0"/>
                <wp:positionH relativeFrom="column">
                  <wp:posOffset>95250</wp:posOffset>
                </wp:positionH>
                <wp:positionV relativeFrom="paragraph">
                  <wp:posOffset>7240270</wp:posOffset>
                </wp:positionV>
                <wp:extent cx="3448050" cy="781050"/>
                <wp:effectExtent l="0" t="0" r="0" b="0"/>
                <wp:wrapNone/>
                <wp:docPr id="11" name="2 Subtítul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448050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D88" w:rsidRPr="00D43CCC" w:rsidRDefault="00F41D88" w:rsidP="00D43CCC">
                            <w:pPr>
                              <w:pStyle w:val="NormalWeb"/>
                              <w:spacing w:before="60" w:beforeAutospacing="0" w:after="0" w:afterAutospacing="0"/>
                              <w:ind w:left="101"/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545F3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29F916C" wp14:editId="5E9AA2D1">
                                  <wp:extent cx="1876508" cy="705842"/>
                                  <wp:effectExtent l="0" t="0" r="0" b="0"/>
                                  <wp:docPr id="12" name="3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3 Image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5424" cy="705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Subtítulo" o:spid="_x0000_s1027" style="position:absolute;margin-left:7.5pt;margin-top:570.1pt;width:271.5pt;height:6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" filled="f" stroked="f">
                <v:path arrowok="t"/>
                <o:lock v:ext="edit" grouping="t"/>
                <v:textbox>
                  <w:txbxContent>
                    <w:p w:rsidR="00F41D88" w:rsidRPr="00D43CCC" w:rsidRDefault="00F41D88" w:rsidP="00D43CCC">
                      <w:pPr>
                        <w:pStyle w:val="NormalWeb"/>
                        <w:spacing w:before="60" w:beforeAutospacing="0" w:after="0" w:afterAutospacing="0"/>
                        <w:ind w:left="101"/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7545F3">
                        <w:rPr>
                          <w:noProof/>
                        </w:rPr>
                        <w:drawing>
                          <wp:inline distT="0" distB="0" distL="0" distR="0" wp14:anchorId="229F916C" wp14:editId="5E9AA2D1">
                            <wp:extent cx="1876508" cy="705842"/>
                            <wp:effectExtent l="0" t="0" r="0" b="0"/>
                            <wp:docPr id="12" name="3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3 Image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5424" cy="705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30E17">
        <w:rPr>
          <w:rFonts w:ascii="Arial" w:hAnsi="Arial" w:cs="Arial"/>
        </w:rPr>
        <w:br w:type="page"/>
      </w:r>
    </w:p>
    <w:p w:rsidR="00F56692" w:rsidRPr="00F30E17" w:rsidRDefault="003D2769" w:rsidP="003D2769">
      <w:pPr>
        <w:pStyle w:val="TDC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Índice</w:t>
      </w:r>
    </w:p>
    <w:p w:rsidR="003D2769" w:rsidRDefault="003D2769">
      <w:pPr>
        <w:pStyle w:val="TDC1"/>
        <w:tabs>
          <w:tab w:val="left" w:pos="440"/>
          <w:tab w:val="right" w:pos="1007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es-MX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\o "1-3" \h \z \u </w:instrText>
      </w:r>
      <w:r>
        <w:rPr>
          <w:rFonts w:ascii="Arial" w:hAnsi="Arial" w:cs="Arial"/>
        </w:rPr>
        <w:fldChar w:fldCharType="separate"/>
      </w:r>
      <w:hyperlink w:anchor="_Toc378023763" w:history="1">
        <w:r w:rsidRPr="00325D7D">
          <w:rPr>
            <w:rStyle w:val="Hipervnculo"/>
            <w:noProof/>
          </w:rPr>
          <w:t>1.</w:t>
        </w:r>
        <w:r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es-MX"/>
          </w:rPr>
          <w:tab/>
        </w:r>
        <w:r w:rsidRPr="00325D7D">
          <w:rPr>
            <w:rStyle w:val="Hipervnculo"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_Toc378023763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D2769" w:rsidRDefault="006424B1">
      <w:pPr>
        <w:pStyle w:val="TDC1"/>
        <w:tabs>
          <w:tab w:val="left" w:pos="440"/>
          <w:tab w:val="right" w:pos="1007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es-MX"/>
        </w:rPr>
      </w:pPr>
      <w:hyperlink w:anchor="_Toc378023767" w:history="1">
        <w:r w:rsidR="003D2769" w:rsidRPr="00325D7D">
          <w:rPr>
            <w:rStyle w:val="Hipervnculo"/>
            <w:noProof/>
          </w:rPr>
          <w:t>2.</w:t>
        </w:r>
        <w:r w:rsidR="003D276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Antecedentes del proyecto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_Toc378023767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3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1"/>
        <w:tabs>
          <w:tab w:val="left" w:pos="440"/>
          <w:tab w:val="right" w:pos="1007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es-MX"/>
        </w:rPr>
      </w:pPr>
      <w:hyperlink w:anchor="_Toc378023768" w:history="1">
        <w:r w:rsidR="003D2769" w:rsidRPr="00325D7D">
          <w:rPr>
            <w:rStyle w:val="Hipervnculo"/>
            <w:noProof/>
          </w:rPr>
          <w:t>3.</w:t>
        </w:r>
        <w:r w:rsidR="003D276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Infraestructura tecnológica y servicios adquiridos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_Toc378023768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4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1"/>
        <w:tabs>
          <w:tab w:val="left" w:pos="440"/>
          <w:tab w:val="right" w:pos="1007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es-MX"/>
        </w:rPr>
      </w:pPr>
      <w:hyperlink w:anchor="_Toc378023769" w:history="1">
        <w:r w:rsidR="003D2769" w:rsidRPr="00325D7D">
          <w:rPr>
            <w:rStyle w:val="Hipervnculo"/>
            <w:noProof/>
          </w:rPr>
          <w:t>4.</w:t>
        </w:r>
        <w:r w:rsidR="003D276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Detalle de los equipos y la fibra dispuesta para las Universidades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_Toc378023769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7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0" w:history="1">
        <w:r w:rsidR="003D2769" w:rsidRPr="00325D7D">
          <w:rPr>
            <w:rStyle w:val="Hipervnculo"/>
            <w:noProof/>
          </w:rPr>
          <w:t>a.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Routers capa 3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_Toc378023770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7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1" w:history="1">
        <w:r w:rsidR="003D2769" w:rsidRPr="00325D7D">
          <w:rPr>
            <w:rStyle w:val="Hipervnculo"/>
            <w:noProof/>
          </w:rPr>
          <w:t>b.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Routers de acceso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_Toc378023771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7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2" w:history="1">
        <w:r w:rsidR="003D2769" w:rsidRPr="00325D7D">
          <w:rPr>
            <w:rStyle w:val="Hipervnculo"/>
            <w:rFonts w:ascii="Arial" w:hAnsi="Arial" w:cs="Arial"/>
            <w:noProof/>
          </w:rPr>
          <w:t>Distribución de routers de acceso por Universidad: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_Toc378023772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7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3" w:history="1">
        <w:r w:rsidR="003D2769" w:rsidRPr="00325D7D">
          <w:rPr>
            <w:rStyle w:val="Hipervnculo"/>
            <w:rFonts w:ascii="Arial" w:hAnsi="Arial" w:cs="Arial"/>
            <w:noProof/>
          </w:rPr>
          <w:t>Tabla 4. Distribución de routers de acceso por Universidad.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_Toc378023773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10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4" w:history="1">
        <w:r w:rsidR="003D2769" w:rsidRPr="00325D7D">
          <w:rPr>
            <w:rStyle w:val="Hipervnculo"/>
            <w:noProof/>
          </w:rPr>
          <w:t>c.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Enlaces de Fibra óptica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_Toc378023774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11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1"/>
        <w:tabs>
          <w:tab w:val="left" w:pos="440"/>
          <w:tab w:val="right" w:pos="10070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es-MX"/>
        </w:rPr>
      </w:pPr>
      <w:hyperlink w:anchor="_Toc378023775" w:history="1">
        <w:r w:rsidR="003D2769" w:rsidRPr="00325D7D">
          <w:rPr>
            <w:rStyle w:val="Hipervnculo"/>
            <w:noProof/>
          </w:rPr>
          <w:t>5.</w:t>
        </w:r>
        <w:r w:rsidR="003D2769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Solicitud a la CSIC-SCT para concretar el proyecto ProCU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_Toc378023775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12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6" w:history="1">
        <w:r w:rsidR="003D2769" w:rsidRPr="00325D7D">
          <w:rPr>
            <w:rStyle w:val="Hipervnculo"/>
            <w:rFonts w:ascii="Arial" w:hAnsi="Arial" w:cs="Arial"/>
            <w:noProof/>
          </w:rPr>
          <w:t>a.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rFonts w:ascii="Arial" w:hAnsi="Arial" w:cs="Arial"/>
            <w:noProof/>
          </w:rPr>
          <w:t>Del Hospedaje de equipos de backbone, inter-conexiones de fibra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_Toc378023776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12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7" w:history="1">
        <w:r w:rsidR="003D2769" w:rsidRPr="00325D7D">
          <w:rPr>
            <w:rStyle w:val="Hipervnculo"/>
            <w:noProof/>
          </w:rPr>
          <w:t>b.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Configuración de los enlaces en capa dos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_Toc378023777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15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8" w:history="1">
        <w:r w:rsidR="003D2769" w:rsidRPr="00325D7D">
          <w:rPr>
            <w:rStyle w:val="Hipervnculo"/>
            <w:noProof/>
          </w:rPr>
          <w:t>i.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Vlans de backbone (RNEI Tipo 1)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_Toc378023778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15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79" w:history="1">
        <w:r w:rsidR="003D2769" w:rsidRPr="00325D7D">
          <w:rPr>
            <w:rStyle w:val="Hipervnculo"/>
            <w:noProof/>
          </w:rPr>
          <w:t>ii.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Vlans de Acceso de Universidades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_Toc378023779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15</w:t>
        </w:r>
        <w:r w:rsidR="003D2769">
          <w:rPr>
            <w:noProof/>
            <w:webHidden/>
          </w:rPr>
          <w:fldChar w:fldCharType="end"/>
        </w:r>
      </w:hyperlink>
    </w:p>
    <w:p w:rsidR="003D2769" w:rsidRDefault="006424B1">
      <w:pPr>
        <w:pStyle w:val="TDC2"/>
        <w:tabs>
          <w:tab w:val="left" w:pos="440"/>
          <w:tab w:val="right" w:pos="10070"/>
        </w:tabs>
        <w:rPr>
          <w:rFonts w:eastAsiaTheme="minorEastAsia"/>
          <w:b w:val="0"/>
          <w:bCs w:val="0"/>
          <w:noProof/>
          <w:sz w:val="22"/>
          <w:szCs w:val="22"/>
          <w:lang w:eastAsia="es-MX"/>
        </w:rPr>
      </w:pPr>
      <w:hyperlink w:anchor="_Toc378023780" w:history="1">
        <w:r w:rsidR="003D2769" w:rsidRPr="00325D7D">
          <w:rPr>
            <w:rStyle w:val="Hipervnculo"/>
            <w:noProof/>
          </w:rPr>
          <w:t>c.</w:t>
        </w:r>
        <w:r w:rsidR="003D2769">
          <w:rPr>
            <w:rFonts w:eastAsiaTheme="minorEastAsia"/>
            <w:b w:val="0"/>
            <w:bCs w:val="0"/>
            <w:noProof/>
            <w:sz w:val="22"/>
            <w:szCs w:val="22"/>
            <w:lang w:eastAsia="es-MX"/>
          </w:rPr>
          <w:tab/>
        </w:r>
        <w:r w:rsidR="003D2769" w:rsidRPr="00325D7D">
          <w:rPr>
            <w:rStyle w:val="Hipervnculo"/>
            <w:noProof/>
          </w:rPr>
          <w:t>Universidades  y miembros de CUDI conectados</w:t>
        </w:r>
        <w:r w:rsidR="003D2769">
          <w:rPr>
            <w:noProof/>
            <w:webHidden/>
          </w:rPr>
          <w:tab/>
        </w:r>
        <w:r w:rsidR="003D2769">
          <w:rPr>
            <w:noProof/>
            <w:webHidden/>
          </w:rPr>
          <w:fldChar w:fldCharType="begin"/>
        </w:r>
        <w:r w:rsidR="003D2769">
          <w:rPr>
            <w:noProof/>
            <w:webHidden/>
          </w:rPr>
          <w:instrText xml:space="preserve"> PAGEREF _Toc378023780 \h </w:instrText>
        </w:r>
        <w:r w:rsidR="003D2769">
          <w:rPr>
            <w:noProof/>
            <w:webHidden/>
          </w:rPr>
        </w:r>
        <w:r w:rsidR="003D2769">
          <w:rPr>
            <w:noProof/>
            <w:webHidden/>
          </w:rPr>
          <w:fldChar w:fldCharType="separate"/>
        </w:r>
        <w:r w:rsidR="003D2769">
          <w:rPr>
            <w:noProof/>
            <w:webHidden/>
          </w:rPr>
          <w:t>20</w:t>
        </w:r>
        <w:r w:rsidR="003D2769">
          <w:rPr>
            <w:noProof/>
            <w:webHidden/>
          </w:rPr>
          <w:fldChar w:fldCharType="end"/>
        </w:r>
      </w:hyperlink>
    </w:p>
    <w:p w:rsidR="00DA7A54" w:rsidRPr="00F30E17" w:rsidRDefault="003D2769" w:rsidP="00F56692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DA7A54" w:rsidRPr="00F30E17">
        <w:rPr>
          <w:rFonts w:ascii="Arial" w:hAnsi="Arial" w:cs="Arial"/>
        </w:rPr>
        <w:br/>
      </w:r>
    </w:p>
    <w:p w:rsidR="00DA7A54" w:rsidRPr="00F30E17" w:rsidRDefault="00DA7A54">
      <w:pPr>
        <w:rPr>
          <w:rFonts w:ascii="Arial" w:hAnsi="Arial" w:cs="Arial"/>
        </w:rPr>
      </w:pPr>
      <w:r w:rsidRPr="00F30E17">
        <w:rPr>
          <w:rFonts w:ascii="Arial" w:hAnsi="Arial" w:cs="Arial"/>
        </w:rPr>
        <w:br w:type="page"/>
      </w:r>
    </w:p>
    <w:p w:rsidR="0092191A" w:rsidRDefault="0092191A" w:rsidP="0092191A">
      <w:pPr>
        <w:pStyle w:val="Ttulo1"/>
        <w:ind w:left="720"/>
      </w:pPr>
    </w:p>
    <w:p w:rsidR="00F56692" w:rsidRPr="00F30E17" w:rsidRDefault="003F1B26" w:rsidP="00F30E17">
      <w:pPr>
        <w:pStyle w:val="Ttulo1"/>
        <w:numPr>
          <w:ilvl w:val="0"/>
          <w:numId w:val="18"/>
        </w:numPr>
      </w:pPr>
      <w:bookmarkStart w:id="1" w:name="_Toc378023763"/>
      <w:r w:rsidRPr="00F30E17">
        <w:t>Introducción</w:t>
      </w:r>
      <w:bookmarkEnd w:id="1"/>
    </w:p>
    <w:p w:rsidR="00F56692" w:rsidRPr="00F30E17" w:rsidRDefault="00F56692" w:rsidP="00F56692">
      <w:pPr>
        <w:jc w:val="both"/>
        <w:rPr>
          <w:rFonts w:ascii="Arial" w:hAnsi="Arial" w:cs="Arial"/>
        </w:rPr>
      </w:pPr>
    </w:p>
    <w:p w:rsidR="001E652A" w:rsidRPr="00F30E17" w:rsidRDefault="003F1B26" w:rsidP="00AA4E89">
      <w:pPr>
        <w:spacing w:line="360" w:lineRule="auto"/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 xml:space="preserve">El presente documento tiene la intención de </w:t>
      </w:r>
      <w:r w:rsidR="00295CFA" w:rsidRPr="00F30E17">
        <w:rPr>
          <w:rFonts w:ascii="Arial" w:hAnsi="Arial" w:cs="Arial"/>
        </w:rPr>
        <w:t xml:space="preserve">poner a conocimiento </w:t>
      </w:r>
      <w:r w:rsidRPr="00F30E17">
        <w:rPr>
          <w:rFonts w:ascii="Arial" w:hAnsi="Arial" w:cs="Arial"/>
        </w:rPr>
        <w:t>el Proyecto de Conectividad Universitaria a la Red NIBA</w:t>
      </w:r>
      <w:r w:rsidR="0049419B" w:rsidRPr="00F30E17">
        <w:rPr>
          <w:rFonts w:ascii="Arial" w:hAnsi="Arial" w:cs="Arial"/>
        </w:rPr>
        <w:t xml:space="preserve"> (ProCU)</w:t>
      </w:r>
      <w:r w:rsidRPr="00F30E17">
        <w:rPr>
          <w:rFonts w:ascii="Arial" w:hAnsi="Arial" w:cs="Arial"/>
        </w:rPr>
        <w:t xml:space="preserve"> ante la Coordinación de la Sociedad de la Información y el Conocimiento (CSIC) de la Secretaría de Comunicaciones y Transportes</w:t>
      </w:r>
      <w:r w:rsidR="00EF77E2" w:rsidRPr="00F30E17">
        <w:rPr>
          <w:rFonts w:ascii="Arial" w:hAnsi="Arial" w:cs="Arial"/>
        </w:rPr>
        <w:t xml:space="preserve">. </w:t>
      </w:r>
      <w:r w:rsidR="00295CFA" w:rsidRPr="00F30E17">
        <w:rPr>
          <w:rFonts w:ascii="Arial" w:hAnsi="Arial" w:cs="Arial"/>
        </w:rPr>
        <w:t>Derivado de este objetivo, se pretende identificar los tiempos y formar para emprender</w:t>
      </w:r>
      <w:r w:rsidR="00F83145" w:rsidRPr="00F30E17">
        <w:rPr>
          <w:rFonts w:ascii="Arial" w:hAnsi="Arial" w:cs="Arial"/>
        </w:rPr>
        <w:t xml:space="preserve"> las </w:t>
      </w:r>
      <w:r w:rsidR="00295CFA" w:rsidRPr="00F30E17">
        <w:rPr>
          <w:rFonts w:ascii="Arial" w:hAnsi="Arial" w:cs="Arial"/>
        </w:rPr>
        <w:t xml:space="preserve">solicitudes </w:t>
      </w:r>
      <w:r w:rsidR="00F83145" w:rsidRPr="00F30E17">
        <w:rPr>
          <w:rFonts w:ascii="Arial" w:hAnsi="Arial" w:cs="Arial"/>
        </w:rPr>
        <w:t>y</w:t>
      </w:r>
      <w:r w:rsidR="00841512" w:rsidRPr="00F30E17">
        <w:rPr>
          <w:rFonts w:ascii="Arial" w:hAnsi="Arial" w:cs="Arial"/>
        </w:rPr>
        <w:t xml:space="preserve"> gestiones </w:t>
      </w:r>
      <w:r w:rsidR="00F83145" w:rsidRPr="00F30E17">
        <w:rPr>
          <w:rFonts w:ascii="Arial" w:hAnsi="Arial" w:cs="Arial"/>
        </w:rPr>
        <w:t xml:space="preserve">necesarias </w:t>
      </w:r>
      <w:r w:rsidR="00841512" w:rsidRPr="00F30E17">
        <w:rPr>
          <w:rFonts w:ascii="Arial" w:hAnsi="Arial" w:cs="Arial"/>
        </w:rPr>
        <w:t xml:space="preserve">que </w:t>
      </w:r>
      <w:r w:rsidR="00295CFA" w:rsidRPr="00F30E17">
        <w:rPr>
          <w:rFonts w:ascii="Arial" w:hAnsi="Arial" w:cs="Arial"/>
        </w:rPr>
        <w:t>conduzcan a</w:t>
      </w:r>
      <w:r w:rsidR="00841512" w:rsidRPr="00F30E17">
        <w:rPr>
          <w:rFonts w:ascii="Arial" w:hAnsi="Arial" w:cs="Arial"/>
        </w:rPr>
        <w:t xml:space="preserve"> la conexión</w:t>
      </w:r>
      <w:r w:rsidR="008051DD" w:rsidRPr="00F30E17">
        <w:rPr>
          <w:rFonts w:ascii="Arial" w:hAnsi="Arial" w:cs="Arial"/>
        </w:rPr>
        <w:t xml:space="preserve"> de las Instituciones de investigación y educación miembros de CUDI</w:t>
      </w:r>
      <w:r w:rsidR="00841512" w:rsidRPr="00F30E17">
        <w:rPr>
          <w:rFonts w:ascii="Arial" w:hAnsi="Arial" w:cs="Arial"/>
        </w:rPr>
        <w:t xml:space="preserve"> </w:t>
      </w:r>
      <w:r w:rsidR="00295CFA" w:rsidRPr="00F30E17">
        <w:rPr>
          <w:rFonts w:ascii="Arial" w:hAnsi="Arial" w:cs="Arial"/>
        </w:rPr>
        <w:t xml:space="preserve">y beneficiadas con el proyecto en comento </w:t>
      </w:r>
      <w:r w:rsidR="00841512" w:rsidRPr="00F30E17">
        <w:rPr>
          <w:rFonts w:ascii="Arial" w:hAnsi="Arial" w:cs="Arial"/>
        </w:rPr>
        <w:t>a la Red NIBA.</w:t>
      </w:r>
    </w:p>
    <w:p w:rsidR="001E652A" w:rsidRPr="00F30E17" w:rsidRDefault="00295CFA" w:rsidP="001E652A">
      <w:pPr>
        <w:pStyle w:val="Ttulo1"/>
        <w:numPr>
          <w:ilvl w:val="0"/>
          <w:numId w:val="17"/>
        </w:numPr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</w:pPr>
      <w:bookmarkStart w:id="2" w:name="_Toc378023764"/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>Brindar el contexto d</w:t>
      </w:r>
      <w:r w:rsidR="001E652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 xml:space="preserve">el Proyecto de Conectividad Universitaria a la </w:t>
      </w:r>
      <w:r w:rsidR="00B425E9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>Red NIBA del Gobierno Mexicano</w:t>
      </w:r>
      <w:r w:rsidR="001E652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>, as</w:t>
      </w:r>
      <w:r w:rsidR="00B425E9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 xml:space="preserve">í como sus objetivos </w:t>
      </w:r>
      <w:r w:rsidR="001E652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t>y alcance.</w:t>
      </w:r>
      <w:bookmarkEnd w:id="2"/>
    </w:p>
    <w:p w:rsidR="001E652A" w:rsidRPr="00F30E17" w:rsidRDefault="001E652A" w:rsidP="001E652A">
      <w:pPr>
        <w:pStyle w:val="Ttulo1"/>
        <w:numPr>
          <w:ilvl w:val="0"/>
          <w:numId w:val="17"/>
        </w:numPr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</w:pPr>
      <w:bookmarkStart w:id="3" w:name="_Toc378023765"/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Solicitar </w:t>
      </w:r>
      <w:r w:rsidR="00295CF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el apoyo </w:t>
      </w:r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>de la Coordinación de la Sociedad de la Información y el Conocimiento (CSIC) de la Secretaría de Comunicaciones y Transportes para incorporar a la Red NIBA a las Instituciones de investigación y educación miembros de CUDI.</w:t>
      </w:r>
      <w:r w:rsidR="00295CF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Considerando los acuerdos de conexión y actuación de los equipos referidos en el presente documento.</w:t>
      </w:r>
      <w:bookmarkEnd w:id="3"/>
      <w:r w:rsidR="00295CFA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</w:t>
      </w:r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</w:t>
      </w:r>
    </w:p>
    <w:p w:rsidR="001E652A" w:rsidRPr="00F30E17" w:rsidRDefault="001E652A" w:rsidP="001E652A">
      <w:pPr>
        <w:pStyle w:val="Ttulo1"/>
        <w:numPr>
          <w:ilvl w:val="0"/>
          <w:numId w:val="17"/>
        </w:numPr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</w:pPr>
      <w:bookmarkStart w:id="4" w:name="_Toc378023766"/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Establecer una plataforma de acuerdos </w:t>
      </w:r>
      <w:r w:rsidR="00B425E9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>entre</w:t>
      </w:r>
      <w:r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CSIC y CUDI </w:t>
      </w:r>
      <w:r w:rsidR="00C33FDF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>como seguimiento al</w:t>
      </w:r>
      <w:r w:rsidR="00B425E9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presente Proyecto</w:t>
      </w:r>
      <w:r w:rsidR="000C0E1D" w:rsidRPr="00F30E17"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val="es-MX" w:eastAsia="en-US"/>
        </w:rPr>
        <w:t xml:space="preserve"> para realizar las conexiones a la Red NIBA.</w:t>
      </w:r>
      <w:bookmarkEnd w:id="4"/>
    </w:p>
    <w:p w:rsidR="001E652A" w:rsidRPr="00F30E17" w:rsidRDefault="001E652A" w:rsidP="00AA4E89">
      <w:pPr>
        <w:spacing w:line="360" w:lineRule="auto"/>
        <w:jc w:val="both"/>
        <w:rPr>
          <w:rFonts w:ascii="Arial" w:hAnsi="Arial" w:cs="Arial"/>
        </w:rPr>
      </w:pPr>
    </w:p>
    <w:p w:rsidR="00FB6EF6" w:rsidRPr="00F30E17" w:rsidRDefault="00FB6EF6" w:rsidP="00F30E17">
      <w:pPr>
        <w:pStyle w:val="Ttulo1"/>
        <w:numPr>
          <w:ilvl w:val="0"/>
          <w:numId w:val="18"/>
        </w:numPr>
      </w:pPr>
      <w:bookmarkStart w:id="5" w:name="_Toc378023767"/>
      <w:r w:rsidRPr="00F30E17">
        <w:t>Antecedentes del proyecto</w:t>
      </w:r>
      <w:bookmarkEnd w:id="5"/>
    </w:p>
    <w:p w:rsidR="003F1B26" w:rsidRPr="00F30E17" w:rsidRDefault="003F1B26" w:rsidP="00AA4E89">
      <w:pPr>
        <w:spacing w:line="360" w:lineRule="auto"/>
        <w:jc w:val="both"/>
        <w:rPr>
          <w:rFonts w:ascii="Arial" w:hAnsi="Arial" w:cs="Arial"/>
        </w:rPr>
      </w:pPr>
    </w:p>
    <w:p w:rsidR="002638F7" w:rsidRPr="00F30E17" w:rsidRDefault="00B73DF4" w:rsidP="00AA4E89">
      <w:pPr>
        <w:spacing w:line="360" w:lineRule="auto"/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El 15 de junio de 2012 se celebró el convenio financiero entre la SEP-CUDI-UDG, en donde l</w:t>
      </w:r>
      <w:r w:rsidR="002638F7" w:rsidRPr="00F30E17">
        <w:rPr>
          <w:rFonts w:ascii="Arial" w:hAnsi="Arial" w:cs="Arial"/>
        </w:rPr>
        <w:t xml:space="preserve">a Secretaría de Educación Pública, tuvo a bien apoyar con recursos públicos federales extraordinarios no regularizables a Instituciones de Educación Superior miembros de la Corporación Universitaria para el Desarrollo de Internet en México A.C. (CUDI), para proveerlas de infraestructura necesaria y a su vez conectarlas a la Red Nacional de Impulso a la Banda Ancha (Red NIBA) del Gobierno Mexicano.  </w:t>
      </w:r>
    </w:p>
    <w:p w:rsidR="00B3209F" w:rsidRPr="00F30E17" w:rsidRDefault="00A473B2" w:rsidP="00AA4E89">
      <w:pPr>
        <w:spacing w:line="360" w:lineRule="auto"/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Por su parte</w:t>
      </w:r>
      <w:r w:rsidR="00691AC3" w:rsidRPr="00F30E17">
        <w:rPr>
          <w:rFonts w:ascii="Arial" w:hAnsi="Arial" w:cs="Arial"/>
        </w:rPr>
        <w:t xml:space="preserve">, a la Universidad de Guadalajara </w:t>
      </w:r>
      <w:r w:rsidR="009752FE" w:rsidRPr="00F30E17">
        <w:rPr>
          <w:rFonts w:ascii="Arial" w:hAnsi="Arial" w:cs="Arial"/>
        </w:rPr>
        <w:t xml:space="preserve">(UdG) </w:t>
      </w:r>
      <w:r w:rsidR="00691AC3" w:rsidRPr="00F30E17">
        <w:rPr>
          <w:rFonts w:ascii="Arial" w:hAnsi="Arial" w:cs="Arial"/>
        </w:rPr>
        <w:t xml:space="preserve">le fue conferida la tarea </w:t>
      </w:r>
      <w:r w:rsidR="00625AC3" w:rsidRPr="00F30E17">
        <w:rPr>
          <w:rFonts w:ascii="Arial" w:hAnsi="Arial" w:cs="Arial"/>
        </w:rPr>
        <w:t xml:space="preserve">de desarrollar acciones de coordinación, administración y adquisiciones generales de recursos materiales, infraestructura, </w:t>
      </w:r>
      <w:r w:rsidR="00625AC3" w:rsidRPr="00F30E17">
        <w:rPr>
          <w:rFonts w:ascii="Arial" w:hAnsi="Arial" w:cs="Arial"/>
        </w:rPr>
        <w:lastRenderedPageBreak/>
        <w:t xml:space="preserve">contratación de servicios y recursos humanos para encausar los esfuerzos </w:t>
      </w:r>
      <w:r w:rsidR="00BE31E9" w:rsidRPr="00F30E17">
        <w:rPr>
          <w:rFonts w:ascii="Arial" w:hAnsi="Arial" w:cs="Arial"/>
        </w:rPr>
        <w:t>que deriven</w:t>
      </w:r>
      <w:r w:rsidR="00625AC3" w:rsidRPr="00F30E17">
        <w:rPr>
          <w:rFonts w:ascii="Arial" w:hAnsi="Arial" w:cs="Arial"/>
        </w:rPr>
        <w:t xml:space="preserve"> </w:t>
      </w:r>
      <w:r w:rsidR="00BE31E9" w:rsidRPr="00F30E17">
        <w:rPr>
          <w:rFonts w:ascii="Arial" w:hAnsi="Arial" w:cs="Arial"/>
        </w:rPr>
        <w:t>en el fortalecimiento de</w:t>
      </w:r>
      <w:r w:rsidR="00625AC3" w:rsidRPr="00F30E17">
        <w:rPr>
          <w:rFonts w:ascii="Arial" w:hAnsi="Arial" w:cs="Arial"/>
        </w:rPr>
        <w:t xml:space="preserve"> la infraestructura tecnológica y servicios </w:t>
      </w:r>
      <w:r w:rsidR="00B3209F" w:rsidRPr="00F30E17">
        <w:rPr>
          <w:rFonts w:ascii="Arial" w:hAnsi="Arial" w:cs="Arial"/>
        </w:rPr>
        <w:t>en las Instituciones beneficiadas con el presente Proyecto.</w:t>
      </w:r>
      <w:r w:rsidR="0049419B" w:rsidRPr="00F30E17">
        <w:rPr>
          <w:rFonts w:ascii="Arial" w:hAnsi="Arial" w:cs="Arial"/>
        </w:rPr>
        <w:t xml:space="preserve"> Por su parte CUDI apoyará a la Universidad en las actividades para definir técnicamente el proyecto que beneficia a diversas universidades. </w:t>
      </w:r>
    </w:p>
    <w:p w:rsidR="00922B29" w:rsidRPr="00F30E17" w:rsidRDefault="0049419B" w:rsidP="00AA4E89">
      <w:pPr>
        <w:spacing w:line="360" w:lineRule="auto"/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 xml:space="preserve">El objetivo del proyecto  se aboca a generar las facilidades a través de la incorporación de infraestructura </w:t>
      </w:r>
      <w:r w:rsidR="00C54A67" w:rsidRPr="00F30E17">
        <w:rPr>
          <w:rFonts w:ascii="Arial" w:hAnsi="Arial" w:cs="Arial"/>
        </w:rPr>
        <w:t>para</w:t>
      </w:r>
      <w:r w:rsidR="00922B29" w:rsidRPr="00F30E17">
        <w:rPr>
          <w:rFonts w:ascii="Arial" w:hAnsi="Arial" w:cs="Arial"/>
        </w:rPr>
        <w:t xml:space="preserve"> “conectar a por lo menos 1 campus de 20 </w:t>
      </w:r>
      <w:r w:rsidR="00B44C47" w:rsidRPr="00F30E17">
        <w:rPr>
          <w:rFonts w:ascii="Arial" w:hAnsi="Arial" w:cs="Arial"/>
        </w:rPr>
        <w:t xml:space="preserve">de las 39 </w:t>
      </w:r>
      <w:r w:rsidR="00922B29" w:rsidRPr="00F30E17">
        <w:rPr>
          <w:rFonts w:ascii="Arial" w:hAnsi="Arial" w:cs="Arial"/>
        </w:rPr>
        <w:t>Instituciones Públicas de Educación Superior miembros de CUDI al hotel de interconexión de la Comisión Federal de Electricidad, a través del Fondo de Conectividad Universitaria a la Red NIBA del Gobierno Mexicano</w:t>
      </w:r>
      <w:r w:rsidR="00C537EB" w:rsidRPr="00F30E17">
        <w:rPr>
          <w:rFonts w:ascii="Arial" w:hAnsi="Arial" w:cs="Arial"/>
        </w:rPr>
        <w:t>”</w:t>
      </w:r>
      <w:r w:rsidR="00922B29" w:rsidRPr="00F30E17">
        <w:rPr>
          <w:rFonts w:ascii="Arial" w:hAnsi="Arial" w:cs="Arial"/>
        </w:rPr>
        <w:t>.</w:t>
      </w:r>
    </w:p>
    <w:p w:rsidR="00E96CE3" w:rsidRPr="00F30E17" w:rsidRDefault="00302874" w:rsidP="00F30E17">
      <w:pPr>
        <w:pStyle w:val="Ttulo1"/>
        <w:numPr>
          <w:ilvl w:val="0"/>
          <w:numId w:val="18"/>
        </w:numPr>
      </w:pPr>
      <w:bookmarkStart w:id="6" w:name="_Toc378023768"/>
      <w:r w:rsidRPr="00F30E17">
        <w:t>I</w:t>
      </w:r>
      <w:r w:rsidR="00876B62" w:rsidRPr="00F30E17">
        <w:t>nfraestructura</w:t>
      </w:r>
      <w:r w:rsidR="00E53FD2" w:rsidRPr="00F30E17">
        <w:t xml:space="preserve"> tecnológica</w:t>
      </w:r>
      <w:r w:rsidR="008D4ED9" w:rsidRPr="00F30E17">
        <w:t xml:space="preserve"> y servicios</w:t>
      </w:r>
      <w:r w:rsidRPr="00F30E17">
        <w:t xml:space="preserve"> adquiridos</w:t>
      </w:r>
      <w:bookmarkEnd w:id="6"/>
    </w:p>
    <w:p w:rsidR="00E96CE3" w:rsidRPr="00F30E17" w:rsidRDefault="00E96CE3" w:rsidP="00E96CE3">
      <w:pPr>
        <w:rPr>
          <w:rFonts w:ascii="Arial" w:hAnsi="Arial" w:cs="Arial"/>
          <w:lang w:val="es-ES_tradnl" w:eastAsia="es-ES"/>
        </w:rPr>
      </w:pPr>
    </w:p>
    <w:p w:rsidR="00B634C4" w:rsidRPr="00F30E17" w:rsidRDefault="002B0D03" w:rsidP="00AA4E89">
      <w:pPr>
        <w:spacing w:line="360" w:lineRule="auto"/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 xml:space="preserve">Con el apoyo de </w:t>
      </w:r>
      <w:r w:rsidR="00302874" w:rsidRPr="00F30E17">
        <w:rPr>
          <w:rFonts w:ascii="Arial" w:hAnsi="Arial" w:cs="Arial"/>
        </w:rPr>
        <w:t xml:space="preserve">procesos licitatorios </w:t>
      </w:r>
      <w:r w:rsidR="0049419B" w:rsidRPr="00F30E17">
        <w:rPr>
          <w:rFonts w:ascii="Arial" w:hAnsi="Arial" w:cs="Arial"/>
        </w:rPr>
        <w:t xml:space="preserve">derivados de los fondos obtenidos del proyecto en comento, </w:t>
      </w:r>
      <w:r w:rsidR="00C352EC" w:rsidRPr="00F30E17">
        <w:rPr>
          <w:rFonts w:ascii="Arial" w:hAnsi="Arial" w:cs="Arial"/>
        </w:rPr>
        <w:t xml:space="preserve">se adquirió </w:t>
      </w:r>
      <w:r w:rsidR="00302874" w:rsidRPr="00F30E17">
        <w:rPr>
          <w:rFonts w:ascii="Arial" w:hAnsi="Arial" w:cs="Arial"/>
        </w:rPr>
        <w:t xml:space="preserve">la siguiente infraestructura tecnológica y </w:t>
      </w:r>
      <w:r w:rsidR="00EA6705">
        <w:rPr>
          <w:rFonts w:ascii="Arial" w:hAnsi="Arial" w:cs="Arial"/>
        </w:rPr>
        <w:t xml:space="preserve">de </w:t>
      </w:r>
      <w:r w:rsidR="00302874" w:rsidRPr="00F30E17">
        <w:rPr>
          <w:rFonts w:ascii="Arial" w:hAnsi="Arial" w:cs="Arial"/>
        </w:rPr>
        <w:t>servicios</w:t>
      </w:r>
      <w:r w:rsidR="0092191A">
        <w:rPr>
          <w:rFonts w:ascii="Arial" w:hAnsi="Arial" w:cs="Arial"/>
        </w:rPr>
        <w:t xml:space="preserve"> que se detallan en las siguientes tablas 1 y 2. En las figuras se ilustra el modelo de conectividad proyectado en el presente documento para llevar a la operación los elementos adquiridos. </w:t>
      </w:r>
    </w:p>
    <w:tbl>
      <w:tblPr>
        <w:tblW w:w="9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119"/>
        <w:gridCol w:w="5267"/>
      </w:tblGrid>
      <w:tr w:rsidR="00473908" w:rsidRPr="00F30E17" w:rsidTr="007006E9">
        <w:trPr>
          <w:trHeight w:val="273"/>
        </w:trPr>
        <w:tc>
          <w:tcPr>
            <w:tcW w:w="1149" w:type="dxa"/>
            <w:tcBorders>
              <w:top w:val="nil"/>
              <w:bottom w:val="single" w:sz="4" w:space="0" w:color="auto"/>
            </w:tcBorders>
            <w:shd w:val="clear" w:color="000000" w:fill="A6A6A6"/>
          </w:tcPr>
          <w:p w:rsidR="00473908" w:rsidRPr="00F30E17" w:rsidRDefault="00473908" w:rsidP="00C50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Cantidad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000000" w:fill="A6A6A6"/>
            <w:vAlign w:val="center"/>
            <w:hideMark/>
          </w:tcPr>
          <w:p w:rsidR="00473908" w:rsidRPr="00F30E17" w:rsidRDefault="00473908" w:rsidP="00C50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Equipo</w:t>
            </w:r>
          </w:p>
        </w:tc>
        <w:tc>
          <w:tcPr>
            <w:tcW w:w="5267" w:type="dxa"/>
            <w:tcBorders>
              <w:top w:val="nil"/>
              <w:bottom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473908" w:rsidRPr="00F30E17" w:rsidRDefault="00473908" w:rsidP="00C50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Características</w:t>
            </w:r>
          </w:p>
        </w:tc>
      </w:tr>
      <w:tr w:rsidR="00473908" w:rsidRPr="00F30E17" w:rsidTr="007006E9">
        <w:trPr>
          <w:trHeight w:val="16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08" w:rsidRPr="00F30E17" w:rsidRDefault="00C50ED5" w:rsidP="00C50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D5" w:rsidRPr="00F30E17" w:rsidRDefault="00C50ED5" w:rsidP="00294A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0E17">
              <w:rPr>
                <w:rFonts w:ascii="Arial" w:hAnsi="Arial" w:cs="Arial"/>
                <w:b/>
              </w:rPr>
              <w:t xml:space="preserve">Routers de capa 3. </w:t>
            </w:r>
          </w:p>
          <w:p w:rsidR="00473908" w:rsidRPr="00F30E17" w:rsidRDefault="00C50ED5" w:rsidP="0029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proofErr w:type="spellStart"/>
            <w:r w:rsidRPr="00F30E17">
              <w:rPr>
                <w:rFonts w:ascii="Arial" w:hAnsi="Arial" w:cs="Arial"/>
                <w:lang w:val="en-US"/>
              </w:rPr>
              <w:t>Modelo</w:t>
            </w:r>
            <w:proofErr w:type="spellEnd"/>
            <w:r w:rsidRPr="00F30E17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73908"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 xml:space="preserve">BR-MLXE-8-MR2-X-AC 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908" w:rsidRPr="00F30E17" w:rsidRDefault="00473908" w:rsidP="0029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30E17">
              <w:rPr>
                <w:rFonts w:ascii="Arial" w:eastAsia="Times New Roman" w:hAnsi="Arial" w:cs="Arial"/>
                <w:color w:val="000000"/>
                <w:lang w:eastAsia="es-MX"/>
              </w:rPr>
              <w:t>Router sistema"Brocade" MLXe-8 AC, 1 módulo de gestión MR2, 2 módulos de alta velocidad de conmutación de tela,  1800 W Fuente de alimentación AC, cuatro kits de montaje del ventilador de escape, y el filtro de aire.</w:t>
            </w:r>
          </w:p>
        </w:tc>
      </w:tr>
      <w:tr w:rsidR="00C50ED5" w:rsidRPr="00F30E17" w:rsidTr="007006E9">
        <w:trPr>
          <w:trHeight w:val="16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D5" w:rsidRPr="00F30E17" w:rsidRDefault="00C50ED5" w:rsidP="00C50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ED5" w:rsidRPr="00F30E17" w:rsidRDefault="00C50ED5" w:rsidP="00294A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0E17">
              <w:rPr>
                <w:rFonts w:ascii="Arial" w:hAnsi="Arial" w:cs="Arial"/>
                <w:b/>
              </w:rPr>
              <w:t xml:space="preserve">Switches de acceso. </w:t>
            </w:r>
          </w:p>
          <w:p w:rsidR="00C50ED5" w:rsidRPr="00F30E17" w:rsidRDefault="00C50ED5" w:rsidP="00294A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0E17">
              <w:rPr>
                <w:rFonts w:ascii="Arial" w:hAnsi="Arial" w:cs="Arial"/>
              </w:rPr>
              <w:t>Modelo NI-CER-2024C.ADVPREM-AC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ED5" w:rsidRPr="00F30E17" w:rsidRDefault="00C50ED5" w:rsidP="0029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30E17">
              <w:rPr>
                <w:rFonts w:ascii="Arial" w:hAnsi="Arial" w:cs="Arial"/>
              </w:rPr>
              <w:t>24x1 GbE de cobre (RJ45) con cuatro puertos 100/1000 de combinación, una ranura SFP GbE 2x10 opcional, una fuente de alimentación de 500 W CA, la licencia de software avanzado.</w:t>
            </w:r>
          </w:p>
        </w:tc>
      </w:tr>
      <w:tr w:rsidR="007006E9" w:rsidRPr="00F30E17" w:rsidTr="00294AB9">
        <w:trPr>
          <w:trHeight w:val="16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E9" w:rsidRPr="00F30E17" w:rsidRDefault="007006E9" w:rsidP="00294A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6E9" w:rsidRPr="00F30E17" w:rsidRDefault="007006E9" w:rsidP="00294A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0E17">
              <w:rPr>
                <w:rFonts w:ascii="Arial" w:hAnsi="Arial" w:cs="Arial"/>
                <w:b/>
              </w:rPr>
              <w:t xml:space="preserve">Routers de acceso. </w:t>
            </w:r>
          </w:p>
          <w:p w:rsidR="007006E9" w:rsidRPr="00F30E17" w:rsidRDefault="007006E9" w:rsidP="0029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proofErr w:type="spellStart"/>
            <w:r w:rsidRPr="00F30E17">
              <w:rPr>
                <w:rFonts w:ascii="Arial" w:hAnsi="Arial" w:cs="Arial"/>
                <w:lang w:val="en-US"/>
              </w:rPr>
              <w:t>Modelo</w:t>
            </w:r>
            <w:proofErr w:type="spellEnd"/>
            <w:r w:rsidRPr="00F30E1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>BR-MLXE-4-MR2-X-AC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06E9" w:rsidRPr="00F30E17" w:rsidRDefault="007006E9" w:rsidP="0029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30E17">
              <w:rPr>
                <w:rFonts w:ascii="Arial" w:hAnsi="Arial" w:cs="Arial"/>
              </w:rPr>
              <w:t>Router sistema"Brocade" MLXe-4 AC, 1 módulo de gestión MR2, 2 módulos de alta velocidad de conmutación,  1800 W Fuente de alimentación AC, cuatro kits de montaje del ventilador de escape, y el filtro de aire.</w:t>
            </w:r>
          </w:p>
        </w:tc>
      </w:tr>
    </w:tbl>
    <w:p w:rsidR="007006E9" w:rsidRPr="0092191A" w:rsidRDefault="00036092" w:rsidP="0092191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2191A">
        <w:rPr>
          <w:rFonts w:ascii="Arial" w:hAnsi="Arial" w:cs="Arial"/>
          <w:b/>
          <w:sz w:val="18"/>
          <w:szCs w:val="18"/>
        </w:rPr>
        <w:t>Tabla</w:t>
      </w:r>
      <w:r w:rsidR="0092191A" w:rsidRPr="0092191A">
        <w:rPr>
          <w:rFonts w:ascii="Arial" w:hAnsi="Arial" w:cs="Arial"/>
          <w:b/>
          <w:sz w:val="18"/>
          <w:szCs w:val="18"/>
        </w:rPr>
        <w:t xml:space="preserve"> 1.</w:t>
      </w:r>
      <w:r w:rsidR="0092191A" w:rsidRPr="0092191A">
        <w:rPr>
          <w:rFonts w:ascii="Arial" w:hAnsi="Arial" w:cs="Arial"/>
          <w:sz w:val="18"/>
          <w:szCs w:val="18"/>
        </w:rPr>
        <w:t xml:space="preserve"> Equipos considerados en el Fondo de Conectividad  Universitaria.</w:t>
      </w:r>
    </w:p>
    <w:p w:rsidR="00A40F61" w:rsidRDefault="00A40F61" w:rsidP="00965DA6">
      <w:pPr>
        <w:spacing w:line="360" w:lineRule="auto"/>
        <w:jc w:val="both"/>
        <w:rPr>
          <w:rFonts w:ascii="Arial" w:hAnsi="Arial" w:cs="Arial"/>
        </w:rPr>
      </w:pPr>
    </w:p>
    <w:p w:rsidR="00A40F61" w:rsidRDefault="00A40F61" w:rsidP="00965DA6">
      <w:pPr>
        <w:spacing w:line="360" w:lineRule="auto"/>
        <w:jc w:val="both"/>
        <w:rPr>
          <w:rFonts w:ascii="Arial" w:hAnsi="Arial" w:cs="Arial"/>
        </w:rPr>
      </w:pPr>
    </w:p>
    <w:p w:rsidR="00A40F61" w:rsidRPr="00F30E17" w:rsidRDefault="00A40F61" w:rsidP="00965DA6">
      <w:pPr>
        <w:spacing w:line="360" w:lineRule="auto"/>
        <w:jc w:val="both"/>
        <w:rPr>
          <w:rFonts w:ascii="Arial" w:hAnsi="Arial" w:cs="Aria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8364"/>
      </w:tblGrid>
      <w:tr w:rsidR="00D54895" w:rsidRPr="00F30E17" w:rsidTr="00D54895">
        <w:trPr>
          <w:trHeight w:val="273"/>
        </w:trPr>
        <w:tc>
          <w:tcPr>
            <w:tcW w:w="1149" w:type="dxa"/>
            <w:tcBorders>
              <w:top w:val="nil"/>
              <w:bottom w:val="single" w:sz="4" w:space="0" w:color="auto"/>
            </w:tcBorders>
            <w:shd w:val="clear" w:color="000000" w:fill="A6A6A6"/>
          </w:tcPr>
          <w:p w:rsidR="00D54895" w:rsidRPr="00F30E17" w:rsidRDefault="00D54895" w:rsidP="00494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Cantidad</w:t>
            </w:r>
          </w:p>
        </w:tc>
        <w:tc>
          <w:tcPr>
            <w:tcW w:w="8364" w:type="dxa"/>
            <w:tcBorders>
              <w:top w:val="nil"/>
              <w:bottom w:val="single" w:sz="4" w:space="0" w:color="auto"/>
            </w:tcBorders>
            <w:shd w:val="clear" w:color="000000" w:fill="A6A6A6"/>
            <w:vAlign w:val="center"/>
            <w:hideMark/>
          </w:tcPr>
          <w:p w:rsidR="00D54895" w:rsidRPr="00F30E17" w:rsidRDefault="00D54895" w:rsidP="00494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Servicio</w:t>
            </w:r>
          </w:p>
        </w:tc>
      </w:tr>
      <w:tr w:rsidR="00D54895" w:rsidRPr="00F30E17" w:rsidTr="00D54895">
        <w:trPr>
          <w:trHeight w:val="16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95" w:rsidRPr="00F30E17" w:rsidRDefault="00D54895" w:rsidP="00494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s-MX"/>
              </w:rPr>
            </w:pPr>
            <w:r w:rsidRPr="00F30E17">
              <w:rPr>
                <w:rFonts w:ascii="Arial" w:eastAsia="Times New Roman" w:hAnsi="Arial" w:cs="Arial"/>
                <w:color w:val="000000"/>
                <w:lang w:val="en-US" w:eastAsia="es-MX"/>
              </w:rPr>
              <w:t>31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895" w:rsidRPr="00F30E17" w:rsidRDefault="00D54895" w:rsidP="004941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30E17">
              <w:rPr>
                <w:rFonts w:ascii="Arial" w:eastAsia="Times New Roman" w:hAnsi="Arial" w:cs="Arial"/>
                <w:b/>
                <w:color w:val="000000"/>
                <w:lang w:eastAsia="es-MX"/>
              </w:rPr>
              <w:t>E</w:t>
            </w:r>
            <w:r w:rsidRPr="00F30E17">
              <w:rPr>
                <w:rFonts w:ascii="Arial" w:hAnsi="Arial" w:cs="Arial"/>
                <w:b/>
              </w:rPr>
              <w:t>nlaces de fibra óptica</w:t>
            </w:r>
            <w:r w:rsidRPr="00F30E17">
              <w:rPr>
                <w:rFonts w:ascii="Arial" w:hAnsi="Arial" w:cs="Arial"/>
              </w:rPr>
              <w:t xml:space="preserve"> para la conexión de las Universidades  con los Hoteles de CFE en su respectiva ciudad. (ver figura 1 y 2)</w:t>
            </w:r>
          </w:p>
        </w:tc>
      </w:tr>
    </w:tbl>
    <w:p w:rsidR="0092191A" w:rsidRPr="0092191A" w:rsidRDefault="0092191A" w:rsidP="0092191A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2191A">
        <w:rPr>
          <w:rFonts w:ascii="Arial" w:hAnsi="Arial" w:cs="Arial"/>
          <w:b/>
          <w:sz w:val="18"/>
          <w:szCs w:val="18"/>
        </w:rPr>
        <w:t xml:space="preserve">Tabla </w:t>
      </w:r>
      <w:r>
        <w:rPr>
          <w:rFonts w:ascii="Arial" w:hAnsi="Arial" w:cs="Arial"/>
          <w:b/>
          <w:sz w:val="18"/>
          <w:szCs w:val="18"/>
        </w:rPr>
        <w:t>2</w:t>
      </w:r>
      <w:r w:rsidRPr="0092191A">
        <w:rPr>
          <w:rFonts w:ascii="Arial" w:hAnsi="Arial" w:cs="Arial"/>
          <w:b/>
          <w:sz w:val="18"/>
          <w:szCs w:val="18"/>
        </w:rPr>
        <w:t>.</w:t>
      </w:r>
      <w:r w:rsidRPr="00921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Enlaces de fibra d</w:t>
      </w:r>
      <w:r w:rsidRPr="0092191A">
        <w:rPr>
          <w:rFonts w:ascii="Arial" w:hAnsi="Arial" w:cs="Arial"/>
          <w:sz w:val="18"/>
          <w:szCs w:val="18"/>
        </w:rPr>
        <w:t>el Fondo de Conectividad  Universitaria.</w:t>
      </w:r>
    </w:p>
    <w:p w:rsidR="00D54895" w:rsidRPr="00F30E17" w:rsidRDefault="00D54895" w:rsidP="00965DA6">
      <w:pPr>
        <w:spacing w:line="360" w:lineRule="auto"/>
        <w:jc w:val="both"/>
        <w:rPr>
          <w:rFonts w:ascii="Arial" w:hAnsi="Arial" w:cs="Arial"/>
        </w:rPr>
      </w:pPr>
    </w:p>
    <w:p w:rsidR="00F56692" w:rsidRPr="00F30E17" w:rsidRDefault="00F56692" w:rsidP="00F56692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 wp14:anchorId="2B7AA992" wp14:editId="1BC7FFA9">
            <wp:simplePos x="0" y="0"/>
            <wp:positionH relativeFrom="column">
              <wp:posOffset>0</wp:posOffset>
            </wp:positionH>
            <wp:positionV relativeFrom="paragraph">
              <wp:posOffset>364490</wp:posOffset>
            </wp:positionV>
            <wp:extent cx="5608320" cy="3028315"/>
            <wp:effectExtent l="25400" t="25400" r="30480" b="19685"/>
            <wp:wrapThrough wrapText="bothSides">
              <wp:wrapPolygon edited="0">
                <wp:start x="-98" y="-181"/>
                <wp:lineTo x="-98" y="21559"/>
                <wp:lineTo x="21620" y="21559"/>
                <wp:lineTo x="21620" y="-181"/>
                <wp:lineTo x="-98" y="-181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028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7E2" w:rsidRPr="00F30E17">
        <w:rPr>
          <w:rFonts w:ascii="Arial" w:hAnsi="Arial" w:cs="Arial"/>
        </w:rPr>
        <w:t xml:space="preserve"> </w:t>
      </w:r>
      <w:r w:rsidR="0092191A">
        <w:rPr>
          <w:rFonts w:ascii="Arial" w:hAnsi="Arial" w:cs="Arial"/>
        </w:rPr>
        <w:t xml:space="preserve"> </w:t>
      </w:r>
    </w:p>
    <w:p w:rsidR="00F56692" w:rsidRPr="00F30E17" w:rsidRDefault="00F56692" w:rsidP="00F56692">
      <w:pPr>
        <w:jc w:val="both"/>
        <w:rPr>
          <w:rFonts w:ascii="Arial" w:hAnsi="Arial" w:cs="Arial"/>
        </w:rPr>
      </w:pPr>
    </w:p>
    <w:p w:rsidR="007722DB" w:rsidRPr="00F30E17" w:rsidRDefault="007722DB" w:rsidP="00F56692">
      <w:pPr>
        <w:jc w:val="both"/>
        <w:rPr>
          <w:rFonts w:ascii="Arial" w:hAnsi="Arial" w:cs="Arial"/>
        </w:rPr>
      </w:pPr>
    </w:p>
    <w:p w:rsidR="0092191A" w:rsidRDefault="0092191A" w:rsidP="007722DB">
      <w:pPr>
        <w:rPr>
          <w:rFonts w:ascii="Arial" w:hAnsi="Arial" w:cs="Arial"/>
        </w:rPr>
      </w:pPr>
    </w:p>
    <w:p w:rsidR="0092191A" w:rsidRDefault="0092191A" w:rsidP="007722DB">
      <w:pPr>
        <w:rPr>
          <w:rFonts w:ascii="Arial" w:hAnsi="Arial" w:cs="Arial"/>
        </w:rPr>
      </w:pPr>
    </w:p>
    <w:p w:rsidR="0092191A" w:rsidRPr="0092191A" w:rsidRDefault="0092191A" w:rsidP="0092191A">
      <w:pPr>
        <w:rPr>
          <w:rFonts w:ascii="Arial" w:hAnsi="Arial" w:cs="Arial"/>
        </w:rPr>
      </w:pPr>
    </w:p>
    <w:p w:rsidR="0092191A" w:rsidRPr="0092191A" w:rsidRDefault="0092191A" w:rsidP="0092191A">
      <w:pPr>
        <w:rPr>
          <w:rFonts w:ascii="Arial" w:hAnsi="Arial" w:cs="Arial"/>
        </w:rPr>
      </w:pPr>
    </w:p>
    <w:p w:rsidR="0092191A" w:rsidRPr="0092191A" w:rsidRDefault="0092191A" w:rsidP="0092191A">
      <w:pPr>
        <w:rPr>
          <w:rFonts w:ascii="Arial" w:hAnsi="Arial" w:cs="Arial"/>
        </w:rPr>
      </w:pPr>
    </w:p>
    <w:p w:rsidR="0092191A" w:rsidRPr="0092191A" w:rsidRDefault="0092191A" w:rsidP="0092191A">
      <w:pPr>
        <w:rPr>
          <w:rFonts w:ascii="Arial" w:hAnsi="Arial" w:cs="Arial"/>
        </w:rPr>
      </w:pPr>
    </w:p>
    <w:p w:rsidR="0092191A" w:rsidRPr="0092191A" w:rsidRDefault="0092191A" w:rsidP="0092191A">
      <w:pPr>
        <w:rPr>
          <w:rFonts w:ascii="Arial" w:hAnsi="Arial" w:cs="Arial"/>
        </w:rPr>
      </w:pPr>
    </w:p>
    <w:p w:rsidR="0092191A" w:rsidRDefault="0092191A" w:rsidP="0092191A">
      <w:pPr>
        <w:rPr>
          <w:rFonts w:ascii="Arial" w:hAnsi="Arial" w:cs="Arial"/>
        </w:rPr>
      </w:pPr>
    </w:p>
    <w:p w:rsidR="0092191A" w:rsidRPr="0092191A" w:rsidRDefault="0092191A" w:rsidP="0092191A">
      <w:pPr>
        <w:tabs>
          <w:tab w:val="left" w:pos="629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Figura</w:t>
      </w:r>
      <w:r w:rsidRPr="0092191A">
        <w:rPr>
          <w:rFonts w:ascii="Arial" w:hAnsi="Arial" w:cs="Arial"/>
          <w:b/>
          <w:sz w:val="18"/>
          <w:szCs w:val="18"/>
        </w:rPr>
        <w:t xml:space="preserve"> 1.</w:t>
      </w:r>
      <w:r w:rsidRPr="00921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Modelo de Conexión de Universidades a los Hoteles con Router de CUDI.  </w:t>
      </w:r>
    </w:p>
    <w:p w:rsidR="00F56692" w:rsidRDefault="00F56692" w:rsidP="007722DB">
      <w:pPr>
        <w:rPr>
          <w:rFonts w:ascii="Arial" w:hAnsi="Arial" w:cs="Arial"/>
        </w:rPr>
      </w:pPr>
      <w:r w:rsidRPr="00F30E17">
        <w:rPr>
          <w:rFonts w:ascii="Arial" w:hAnsi="Arial" w:cs="Arial"/>
          <w:noProof/>
          <w:lang w:val="es-ES" w:eastAsia="es-ES"/>
        </w:rPr>
        <w:lastRenderedPageBreak/>
        <w:drawing>
          <wp:inline distT="0" distB="0" distL="0" distR="0" wp14:anchorId="62A7C405" wp14:editId="5917D48C">
            <wp:extent cx="5608320" cy="2743200"/>
            <wp:effectExtent l="25400" t="25400" r="30480" b="2540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  <w:r w:rsidR="007722DB" w:rsidRPr="00F30E17">
        <w:rPr>
          <w:rFonts w:ascii="Arial" w:hAnsi="Arial" w:cs="Arial"/>
        </w:rPr>
        <w:t>.</w:t>
      </w:r>
    </w:p>
    <w:p w:rsidR="0092191A" w:rsidRPr="00F30E17" w:rsidRDefault="0092191A" w:rsidP="0092191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Figura</w:t>
      </w:r>
      <w:r w:rsidRPr="0092191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</w:t>
      </w:r>
      <w:r w:rsidRPr="0092191A">
        <w:rPr>
          <w:rFonts w:ascii="Arial" w:hAnsi="Arial" w:cs="Arial"/>
          <w:b/>
          <w:sz w:val="18"/>
          <w:szCs w:val="18"/>
        </w:rPr>
        <w:t>.</w:t>
      </w:r>
      <w:r w:rsidRPr="00921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Modelo de Conexión de Universidades a los Hoteles sin Router de CUDI.</w:t>
      </w:r>
    </w:p>
    <w:p w:rsidR="00F56692" w:rsidRPr="00F30E17" w:rsidRDefault="00F56692" w:rsidP="00F56692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  <w:noProof/>
          <w:lang w:val="es-ES" w:eastAsia="es-ES"/>
        </w:rPr>
        <w:drawing>
          <wp:inline distT="0" distB="0" distL="0" distR="0" wp14:anchorId="0241EBCF" wp14:editId="36001BB9">
            <wp:extent cx="5608320" cy="4206240"/>
            <wp:effectExtent l="25400" t="25400" r="30480" b="3556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06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:rsidR="00024F95" w:rsidRPr="00F30E17" w:rsidRDefault="0092191A" w:rsidP="0092191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Figura 3</w:t>
      </w:r>
      <w:r w:rsidRPr="0092191A">
        <w:rPr>
          <w:rFonts w:ascii="Arial" w:hAnsi="Arial" w:cs="Arial"/>
          <w:b/>
          <w:sz w:val="18"/>
          <w:szCs w:val="18"/>
        </w:rPr>
        <w:t>.</w:t>
      </w:r>
      <w:r w:rsidRPr="00921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Despliegue de la Red Virtual RNEI</w:t>
      </w:r>
    </w:p>
    <w:p w:rsidR="00C138B0" w:rsidRPr="00F30E17" w:rsidRDefault="00C138B0" w:rsidP="00F56692">
      <w:pPr>
        <w:jc w:val="both"/>
        <w:rPr>
          <w:rFonts w:ascii="Arial" w:hAnsi="Arial" w:cs="Arial"/>
        </w:rPr>
      </w:pPr>
    </w:p>
    <w:p w:rsidR="00F97FFE" w:rsidRPr="00F30E17" w:rsidRDefault="00AC1930" w:rsidP="00F30E17">
      <w:pPr>
        <w:pStyle w:val="Ttulo1"/>
        <w:numPr>
          <w:ilvl w:val="0"/>
          <w:numId w:val="18"/>
        </w:numPr>
      </w:pPr>
      <w:bookmarkStart w:id="7" w:name="_Toc378023769"/>
      <w:r>
        <w:t>Detalle de los equipos y la fibra dispuesta para las Universidades</w:t>
      </w:r>
      <w:bookmarkEnd w:id="7"/>
      <w:r>
        <w:t xml:space="preserve"> </w:t>
      </w:r>
    </w:p>
    <w:p w:rsidR="00AC1930" w:rsidRDefault="00AC1930" w:rsidP="00A57006">
      <w:pPr>
        <w:rPr>
          <w:rFonts w:ascii="Arial" w:hAnsi="Arial" w:cs="Arial"/>
        </w:rPr>
      </w:pPr>
    </w:p>
    <w:p w:rsidR="00F97FFE" w:rsidRPr="00F30E17" w:rsidRDefault="00A57006" w:rsidP="00A57006">
      <w:pPr>
        <w:rPr>
          <w:rFonts w:ascii="Arial" w:hAnsi="Arial" w:cs="Arial"/>
        </w:rPr>
      </w:pPr>
      <w:r w:rsidRPr="00F30E17">
        <w:rPr>
          <w:rFonts w:ascii="Arial" w:hAnsi="Arial" w:cs="Arial"/>
        </w:rPr>
        <w:t xml:space="preserve">En la presente sección </w:t>
      </w:r>
      <w:r w:rsidR="00AC1930">
        <w:rPr>
          <w:rFonts w:ascii="Arial" w:hAnsi="Arial" w:cs="Arial"/>
        </w:rPr>
        <w:t xml:space="preserve">se </w:t>
      </w:r>
      <w:r w:rsidR="006847CE">
        <w:rPr>
          <w:rFonts w:ascii="Arial" w:hAnsi="Arial" w:cs="Arial"/>
        </w:rPr>
        <w:t>enlistan</w:t>
      </w:r>
      <w:r w:rsidR="00AC1930">
        <w:rPr>
          <w:rFonts w:ascii="Arial" w:hAnsi="Arial" w:cs="Arial"/>
        </w:rPr>
        <w:t xml:space="preserve"> los </w:t>
      </w:r>
      <w:r w:rsidR="006847CE">
        <w:rPr>
          <w:rFonts w:ascii="Arial" w:hAnsi="Arial" w:cs="Arial"/>
        </w:rPr>
        <w:t xml:space="preserve">equipos y las fibras adquiridas en el proyecto aquí referido. </w:t>
      </w:r>
    </w:p>
    <w:p w:rsidR="00F95529" w:rsidRPr="00F30E17" w:rsidRDefault="00F95529" w:rsidP="00F30E17">
      <w:pPr>
        <w:pStyle w:val="Ttulo2"/>
        <w:numPr>
          <w:ilvl w:val="1"/>
          <w:numId w:val="18"/>
        </w:numPr>
      </w:pPr>
      <w:bookmarkStart w:id="8" w:name="_Toc378023770"/>
      <w:r w:rsidRPr="00F30E17">
        <w:t>Routers capa 3</w:t>
      </w:r>
      <w:bookmarkEnd w:id="8"/>
    </w:p>
    <w:p w:rsidR="00F95529" w:rsidRPr="00F30E17" w:rsidRDefault="00F95529" w:rsidP="00F95529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28"/>
        <w:gridCol w:w="2502"/>
      </w:tblGrid>
      <w:tr w:rsidR="006847CE" w:rsidRPr="00F30E17" w:rsidTr="0049419B">
        <w:trPr>
          <w:jc w:val="center"/>
        </w:trPr>
        <w:tc>
          <w:tcPr>
            <w:tcW w:w="1928" w:type="dxa"/>
            <w:shd w:val="clear" w:color="auto" w:fill="A6A6A6" w:themeFill="background1" w:themeFillShade="A6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Ciudad</w:t>
            </w:r>
          </w:p>
        </w:tc>
        <w:tc>
          <w:tcPr>
            <w:tcW w:w="1928" w:type="dxa"/>
            <w:shd w:val="clear" w:color="auto" w:fill="A6A6A6" w:themeFill="background1" w:themeFillShade="A6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Lugar de instalación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</w:t>
            </w: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Juárez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Data center de la UACJ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Monterrey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CFE-Monterrey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Guadalajara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CFE-Guadalajara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México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Racks de IXP en KIO-Networks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 xml:space="preserve">A conectarse con el </w:t>
            </w: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hAnsi="Arial" w:cs="Arial"/>
                <w:sz w:val="22"/>
                <w:szCs w:val="22"/>
              </w:rPr>
              <w:t xml:space="preserve"> de CUDI en CFE-México</w:t>
            </w: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Tuxtla Gutiérrez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CFE-Tuxtla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7CE" w:rsidRPr="00F30E17" w:rsidTr="0049419B">
        <w:trPr>
          <w:jc w:val="center"/>
        </w:trPr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Tijuana</w:t>
            </w:r>
          </w:p>
        </w:tc>
        <w:tc>
          <w:tcPr>
            <w:tcW w:w="1928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Pop de CUDI</w:t>
            </w:r>
          </w:p>
        </w:tc>
        <w:tc>
          <w:tcPr>
            <w:tcW w:w="2502" w:type="dxa"/>
            <w:vAlign w:val="center"/>
          </w:tcPr>
          <w:p w:rsidR="006847CE" w:rsidRPr="00F30E17" w:rsidRDefault="006847CE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5529" w:rsidRPr="00F30E17" w:rsidRDefault="0092191A" w:rsidP="0092191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Tabla</w:t>
      </w:r>
      <w:r w:rsidRPr="0092191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3</w:t>
      </w:r>
      <w:r w:rsidRPr="0092191A">
        <w:rPr>
          <w:rFonts w:ascii="Arial" w:hAnsi="Arial" w:cs="Arial"/>
          <w:b/>
          <w:sz w:val="18"/>
          <w:szCs w:val="18"/>
        </w:rPr>
        <w:t>.</w:t>
      </w:r>
      <w:r w:rsidRPr="0092191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Distribución de routers capa 3 por ciudad.</w:t>
      </w:r>
    </w:p>
    <w:p w:rsidR="00F95529" w:rsidRPr="00F30E17" w:rsidRDefault="00F95529" w:rsidP="00F95529">
      <w:pPr>
        <w:jc w:val="both"/>
        <w:rPr>
          <w:rFonts w:ascii="Arial" w:hAnsi="Arial" w:cs="Arial"/>
        </w:rPr>
      </w:pPr>
    </w:p>
    <w:p w:rsidR="00F95529" w:rsidRPr="00F30E17" w:rsidRDefault="00F95529" w:rsidP="00F30E17">
      <w:pPr>
        <w:pStyle w:val="Ttulo2"/>
        <w:numPr>
          <w:ilvl w:val="1"/>
          <w:numId w:val="18"/>
        </w:numPr>
      </w:pPr>
      <w:bookmarkStart w:id="9" w:name="_Toc251343484"/>
      <w:bookmarkStart w:id="10" w:name="_Toc378023771"/>
      <w:r w:rsidRPr="00F30E17">
        <w:t>Routers de acceso</w:t>
      </w:r>
      <w:bookmarkEnd w:id="9"/>
      <w:bookmarkEnd w:id="10"/>
    </w:p>
    <w:p w:rsidR="00F95529" w:rsidRPr="00F30E17" w:rsidRDefault="00F95529" w:rsidP="00F95529">
      <w:pPr>
        <w:pStyle w:val="Ttulo2"/>
        <w:jc w:val="both"/>
        <w:rPr>
          <w:rFonts w:ascii="Arial" w:hAnsi="Arial" w:cs="Arial"/>
          <w:sz w:val="22"/>
          <w:szCs w:val="22"/>
        </w:rPr>
      </w:pPr>
      <w:bookmarkStart w:id="11" w:name="_Toc378023772"/>
      <w:r w:rsidRPr="00F30E17">
        <w:rPr>
          <w:rFonts w:ascii="Arial" w:hAnsi="Arial" w:cs="Arial"/>
          <w:color w:val="auto"/>
          <w:sz w:val="22"/>
          <w:szCs w:val="22"/>
        </w:rPr>
        <w:t>Distribución de routers de acceso por Universidad</w:t>
      </w:r>
      <w:r w:rsidRPr="00F30E17">
        <w:rPr>
          <w:rFonts w:ascii="Arial" w:hAnsi="Arial" w:cs="Arial"/>
          <w:sz w:val="22"/>
          <w:szCs w:val="22"/>
        </w:rPr>
        <w:t>:</w:t>
      </w:r>
      <w:bookmarkEnd w:id="11"/>
    </w:p>
    <w:p w:rsidR="00F95529" w:rsidRPr="00F30E17" w:rsidRDefault="00F95529" w:rsidP="00F95529">
      <w:pPr>
        <w:jc w:val="both"/>
        <w:rPr>
          <w:rFonts w:ascii="Arial" w:hAnsi="Arial" w:cs="Arial"/>
        </w:rPr>
      </w:pPr>
    </w:p>
    <w:tbl>
      <w:tblPr>
        <w:tblW w:w="656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013"/>
      </w:tblGrid>
      <w:tr w:rsidR="006847CE" w:rsidRPr="00F30E17" w:rsidTr="006847CE">
        <w:trPr>
          <w:trHeight w:val="580"/>
          <w:jc w:val="center"/>
        </w:trPr>
        <w:tc>
          <w:tcPr>
            <w:tcW w:w="4551" w:type="dxa"/>
            <w:shd w:val="clear" w:color="auto" w:fill="A6A6A6" w:themeFill="background1" w:themeFillShade="A6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Universidad</w:t>
            </w:r>
          </w:p>
        </w:tc>
        <w:tc>
          <w:tcPr>
            <w:tcW w:w="2013" w:type="dxa"/>
            <w:shd w:val="clear" w:color="auto" w:fill="A6A6A6" w:themeFill="background1" w:themeFillShade="A6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Ciudad</w:t>
            </w:r>
          </w:p>
        </w:tc>
      </w:tr>
      <w:tr w:rsidR="006847CE" w:rsidRPr="00F30E17" w:rsidTr="006847CE">
        <w:trPr>
          <w:trHeight w:val="912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Aguascalientes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Aguascalientes</w:t>
            </w:r>
          </w:p>
        </w:tc>
      </w:tr>
      <w:tr w:rsidR="006847CE" w:rsidRPr="00F30E17" w:rsidTr="006847CE">
        <w:trPr>
          <w:trHeight w:val="90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Baja California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Tijuana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Baja California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Ensenada</w:t>
            </w:r>
          </w:p>
        </w:tc>
      </w:tr>
      <w:tr w:rsidR="006847CE" w:rsidRPr="00F30E17" w:rsidTr="006847CE">
        <w:trPr>
          <w:trHeight w:val="959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lastRenderedPageBreak/>
              <w:t>Universidad Autónoma de Baja California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Mexicali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Campeche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Campeche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Chiapas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Tuxtla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Chiapas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Tapachula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Ciudad Juárez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Ciudad Juárez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Chihuahua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Chihuahua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Coahuila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Saltillo</w:t>
            </w:r>
          </w:p>
        </w:tc>
      </w:tr>
      <w:tr w:rsidR="006847CE" w:rsidRPr="00F30E17" w:rsidTr="006847CE">
        <w:trPr>
          <w:trHeight w:val="58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 de Colima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Colima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Juárez del Estado de Durango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Durango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de Guanajuato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Guanajuato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Guerrero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Chilpancingo</w:t>
            </w:r>
          </w:p>
        </w:tc>
      </w:tr>
      <w:tr w:rsidR="006847CE" w:rsidRPr="00F30E17" w:rsidTr="006847CE">
        <w:trPr>
          <w:trHeight w:val="142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del Estado de Hidalgo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Pachuca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de Guadalajara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Guadalajara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lastRenderedPageBreak/>
              <w:t>Universidad de Guadalajara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Puerto Vallarta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del Estado de México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Toluca</w:t>
            </w:r>
          </w:p>
        </w:tc>
      </w:tr>
      <w:tr w:rsidR="006847CE" w:rsidRPr="00F30E17" w:rsidTr="006847CE">
        <w:trPr>
          <w:trHeight w:val="142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Michoacana de San Nicolás de Hidalgo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Morelia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del Estado de Morelos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Temixco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Nayarit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Tepic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Nuevo León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Monterrey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Benito Juárez de Oaxaca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Oaxaca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Benemérita Universidad Autónoma de Puebla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Puebla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Querétaro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Querétaro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 de Quintana Roo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Chetumal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San Luis Potosí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San Luis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lastRenderedPageBreak/>
              <w:t>Universidad Autónoma de Sinaloa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Culiacán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Instituto Tecnológico de Sonora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Nogales</w:t>
            </w:r>
          </w:p>
        </w:tc>
      </w:tr>
      <w:tr w:rsidR="006847CE" w:rsidRPr="00F30E17" w:rsidTr="006847CE">
        <w:trPr>
          <w:trHeight w:val="58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de Sonora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Nogales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Instituto Tecnológico de Nogales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Nogales</w:t>
            </w:r>
          </w:p>
        </w:tc>
      </w:tr>
      <w:tr w:rsidR="006847CE" w:rsidRPr="00F30E17" w:rsidTr="006847CE">
        <w:trPr>
          <w:trHeight w:val="114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Juárez Autónoma de Tabasco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Villahermosa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 Tamaulipas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Cd. Victoria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 Tamaulipas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Matamoros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Tlaxcala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Tlaxcala</w:t>
            </w:r>
          </w:p>
        </w:tc>
      </w:tr>
      <w:tr w:rsidR="006847CE" w:rsidRPr="00F30E17" w:rsidTr="006847CE">
        <w:trPr>
          <w:trHeight w:val="58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Veracruzana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Xalapa</w:t>
            </w:r>
          </w:p>
        </w:tc>
      </w:tr>
      <w:tr w:rsidR="006847CE" w:rsidRPr="00F30E17" w:rsidTr="006847CE">
        <w:trPr>
          <w:trHeight w:val="58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Veracruzana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Puerto Veracruz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Yucatán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Mérida</w:t>
            </w:r>
          </w:p>
        </w:tc>
      </w:tr>
      <w:tr w:rsidR="006847CE" w:rsidRPr="00F30E17" w:rsidTr="006847CE">
        <w:trPr>
          <w:trHeight w:val="860"/>
          <w:jc w:val="center"/>
        </w:trPr>
        <w:tc>
          <w:tcPr>
            <w:tcW w:w="4551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Universidad Autónoma de Zacatecas</w:t>
            </w:r>
          </w:p>
        </w:tc>
        <w:tc>
          <w:tcPr>
            <w:tcW w:w="2013" w:type="dxa"/>
            <w:shd w:val="clear" w:color="auto" w:fill="auto"/>
            <w:vAlign w:val="center"/>
            <w:hideMark/>
          </w:tcPr>
          <w:p w:rsidR="006847CE" w:rsidRPr="00F30E17" w:rsidRDefault="006847CE" w:rsidP="0049419B">
            <w:pPr>
              <w:jc w:val="center"/>
              <w:rPr>
                <w:rFonts w:ascii="Arial" w:eastAsia="Times New Roman" w:hAnsi="Arial" w:cs="Arial"/>
              </w:rPr>
            </w:pPr>
            <w:r w:rsidRPr="00F30E17">
              <w:rPr>
                <w:rFonts w:ascii="Arial" w:eastAsia="Times New Roman" w:hAnsi="Arial" w:cs="Arial"/>
              </w:rPr>
              <w:t>Zacatecas</w:t>
            </w:r>
          </w:p>
        </w:tc>
      </w:tr>
    </w:tbl>
    <w:p w:rsidR="00F30E17" w:rsidRPr="0092191A" w:rsidRDefault="0092191A" w:rsidP="0092191A">
      <w:pPr>
        <w:pStyle w:val="Ttulo2"/>
        <w:ind w:left="720"/>
        <w:jc w:val="center"/>
        <w:rPr>
          <w:color w:val="000000" w:themeColor="text1"/>
          <w:sz w:val="18"/>
          <w:szCs w:val="18"/>
        </w:rPr>
      </w:pPr>
      <w:bookmarkStart w:id="12" w:name="_Toc378023773"/>
      <w:bookmarkStart w:id="13" w:name="_Toc251343485"/>
      <w:r w:rsidRPr="0092191A">
        <w:rPr>
          <w:rFonts w:ascii="Arial" w:hAnsi="Arial" w:cs="Arial"/>
          <w:color w:val="000000" w:themeColor="text1"/>
          <w:sz w:val="18"/>
          <w:szCs w:val="18"/>
        </w:rPr>
        <w:t xml:space="preserve">Tabla </w:t>
      </w:r>
      <w:r>
        <w:rPr>
          <w:rFonts w:ascii="Arial" w:hAnsi="Arial" w:cs="Arial"/>
          <w:color w:val="000000" w:themeColor="text1"/>
          <w:sz w:val="18"/>
          <w:szCs w:val="18"/>
        </w:rPr>
        <w:t>4</w:t>
      </w:r>
      <w:r w:rsidRPr="0092191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92191A">
        <w:rPr>
          <w:rFonts w:ascii="Arial" w:hAnsi="Arial" w:cs="Arial"/>
          <w:b w:val="0"/>
          <w:color w:val="000000" w:themeColor="text1"/>
          <w:sz w:val="18"/>
          <w:szCs w:val="18"/>
        </w:rPr>
        <w:t>Distribución de routers de acceso por Universidad</w:t>
      </w:r>
      <w:r>
        <w:rPr>
          <w:rFonts w:ascii="Arial" w:hAnsi="Arial" w:cs="Arial"/>
          <w:b w:val="0"/>
          <w:color w:val="000000" w:themeColor="text1"/>
          <w:sz w:val="18"/>
          <w:szCs w:val="18"/>
        </w:rPr>
        <w:t>.</w:t>
      </w:r>
      <w:bookmarkEnd w:id="12"/>
    </w:p>
    <w:p w:rsidR="00F30E17" w:rsidRDefault="00F30E17" w:rsidP="00F30E17">
      <w:pPr>
        <w:pStyle w:val="Ttulo2"/>
        <w:ind w:left="720"/>
      </w:pPr>
    </w:p>
    <w:p w:rsidR="00F41D88" w:rsidRDefault="00F41D88" w:rsidP="00F41D88">
      <w:pPr>
        <w:rPr>
          <w:lang w:val="es-ES_tradnl" w:eastAsia="es-ES"/>
        </w:rPr>
      </w:pPr>
    </w:p>
    <w:p w:rsidR="00F41D88" w:rsidRDefault="00F41D88" w:rsidP="00F41D88">
      <w:pPr>
        <w:rPr>
          <w:lang w:val="es-ES_tradnl" w:eastAsia="es-ES"/>
        </w:rPr>
      </w:pPr>
    </w:p>
    <w:p w:rsidR="00F41D88" w:rsidRPr="00F41D88" w:rsidRDefault="00F41D88" w:rsidP="00F41D88">
      <w:pPr>
        <w:rPr>
          <w:lang w:val="es-ES_tradnl" w:eastAsia="es-ES"/>
        </w:rPr>
      </w:pPr>
    </w:p>
    <w:p w:rsidR="00F95529" w:rsidRPr="00F30E17" w:rsidRDefault="00F95529" w:rsidP="00F30E17">
      <w:pPr>
        <w:pStyle w:val="Ttulo2"/>
        <w:numPr>
          <w:ilvl w:val="1"/>
          <w:numId w:val="18"/>
        </w:numPr>
      </w:pPr>
      <w:bookmarkStart w:id="14" w:name="_Toc378023774"/>
      <w:r w:rsidRPr="00F30E17">
        <w:lastRenderedPageBreak/>
        <w:t>Enlaces de Fibra óptica</w:t>
      </w:r>
      <w:bookmarkEnd w:id="13"/>
      <w:bookmarkEnd w:id="14"/>
    </w:p>
    <w:p w:rsidR="00F95529" w:rsidRPr="00F30E17" w:rsidRDefault="00F95529" w:rsidP="00F95529">
      <w:pPr>
        <w:jc w:val="both"/>
        <w:rPr>
          <w:rFonts w:ascii="Arial" w:hAnsi="Arial" w:cs="Arial"/>
        </w:rPr>
      </w:pPr>
    </w:p>
    <w:p w:rsidR="00F95529" w:rsidRPr="00F30E17" w:rsidRDefault="00F95529" w:rsidP="00F95529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8811" w:type="dxa"/>
        <w:jc w:val="center"/>
        <w:tblLayout w:type="fixed"/>
        <w:tblLook w:val="04A0" w:firstRow="1" w:lastRow="0" w:firstColumn="1" w:lastColumn="0" w:noHBand="0" w:noVBand="1"/>
      </w:tblPr>
      <w:tblGrid>
        <w:gridCol w:w="1484"/>
        <w:gridCol w:w="2592"/>
        <w:gridCol w:w="4735"/>
      </w:tblGrid>
      <w:tr w:rsidR="00E3561C" w:rsidRPr="00F30E17" w:rsidTr="00E3561C">
        <w:trPr>
          <w:jc w:val="center"/>
        </w:trPr>
        <w:tc>
          <w:tcPr>
            <w:tcW w:w="1484" w:type="dxa"/>
            <w:shd w:val="clear" w:color="auto" w:fill="A6A6A6" w:themeFill="background1" w:themeFillShade="A6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Operador</w:t>
            </w:r>
          </w:p>
        </w:tc>
        <w:tc>
          <w:tcPr>
            <w:tcW w:w="2592" w:type="dxa"/>
            <w:shd w:val="clear" w:color="auto" w:fill="A6A6A6" w:themeFill="background1" w:themeFillShade="A6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Lugar de instalación</w:t>
            </w:r>
          </w:p>
        </w:tc>
        <w:tc>
          <w:tcPr>
            <w:tcW w:w="4735" w:type="dxa"/>
            <w:shd w:val="clear" w:color="auto" w:fill="A6A6A6" w:themeFill="background1" w:themeFillShade="A6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Universidad Pública Estatal a Conectar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CFE-Aguascalientes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Aguascalientes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CFE-Mexicali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Baja California – Mexicali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CFE-México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Baja California - Ensenada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CFE-Tijuana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Baja California - Tijuana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CFE-Campeche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Campeche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CFE-Tapachula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Chiapas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CFE-Tuxtla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Chiapas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CFE-Juárez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Ciudad Juárez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CFE-Chihuahua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Chihuahua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CFE-Saltillo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Coahuila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CFE-Colima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 de Colima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CFE-Durango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Juárez del Estado de Durango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CFE-Guanajuato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de Guanajuato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CFE-Chilpancingo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Guerrero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CFE-Pachuca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del Estado de Hidalgo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CFE-Guadalajara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de Guadalajara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CFE-Vallarta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de Guadalajara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CFE-Toluca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del Estado de México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CFE-Morelia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Michoacana de San Nicolás de Hidalgo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CFE-Temixco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del Estado de Morelos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Tepic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Nayarit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Monterrey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Nuevo León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CFE-Oaxaca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Benito Juárez de Oaxaca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Axtel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CFE-Puebla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Benemérita Universidad Autónoma de Puebla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CFE-Querétaro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Querétaro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CFE-Chetumal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 de Quintana Roo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CFE-San Luis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San Luis Potosí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CFE-Culiacán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Sinaloa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CFE-Hermosillo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de Sonora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CFE-Nogales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Instituto Tecnológico de Nogales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CFE-Villahermosa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Juárez Autónoma de Tabasco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CFE-Victoria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 Tamaulipas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CFE-Matamoros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 Tamaulipas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CFE-Tlaxcala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Tlaxcala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CFE-Xalapa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Veracruzana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CFE-Veracruz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Veracruzana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lastRenderedPageBreak/>
              <w:t>Operbes</w:t>
            </w:r>
            <w:proofErr w:type="spellEnd"/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CFE-Mérida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Yucatán</w:t>
            </w:r>
          </w:p>
        </w:tc>
      </w:tr>
      <w:tr w:rsidR="00E3561C" w:rsidRPr="00F30E17" w:rsidTr="00E3561C">
        <w:trPr>
          <w:jc w:val="center"/>
        </w:trPr>
        <w:tc>
          <w:tcPr>
            <w:tcW w:w="1484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2592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CFE-Zacatecas</w:t>
            </w:r>
          </w:p>
        </w:tc>
        <w:tc>
          <w:tcPr>
            <w:tcW w:w="4735" w:type="dxa"/>
            <w:vAlign w:val="center"/>
          </w:tcPr>
          <w:p w:rsidR="00E3561C" w:rsidRPr="00F30E17" w:rsidRDefault="00E3561C" w:rsidP="0049419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sz w:val="22"/>
                <w:szCs w:val="22"/>
              </w:rPr>
              <w:t>Universidad Autónoma de Zacatecas</w:t>
            </w:r>
          </w:p>
        </w:tc>
      </w:tr>
    </w:tbl>
    <w:p w:rsidR="00E3561C" w:rsidRPr="00F41D88" w:rsidRDefault="00F41D88" w:rsidP="00F41D88">
      <w:pPr>
        <w:jc w:val="center"/>
        <w:rPr>
          <w:rFonts w:ascii="Arial" w:hAnsi="Arial" w:cs="Arial"/>
          <w:sz w:val="18"/>
          <w:szCs w:val="18"/>
          <w:lang w:eastAsia="es-ES"/>
        </w:rPr>
      </w:pPr>
      <w:r w:rsidRPr="00F41D88">
        <w:rPr>
          <w:rFonts w:ascii="Arial" w:hAnsi="Arial" w:cs="Arial"/>
          <w:b/>
          <w:color w:val="000000" w:themeColor="text1"/>
          <w:sz w:val="18"/>
          <w:szCs w:val="18"/>
        </w:rPr>
        <w:t xml:space="preserve">Tabla 5. </w:t>
      </w:r>
      <w:r w:rsidRPr="00F41D88">
        <w:rPr>
          <w:rFonts w:ascii="Arial" w:hAnsi="Arial" w:cs="Arial"/>
          <w:sz w:val="18"/>
          <w:szCs w:val="18"/>
        </w:rPr>
        <w:t>Distribución de enlaces de fibra óptica por Universidad</w:t>
      </w:r>
      <w:r w:rsidRPr="00F41D8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24F95" w:rsidRPr="00F30E17" w:rsidRDefault="0049419B" w:rsidP="00F30E17">
      <w:pPr>
        <w:pStyle w:val="Ttulo1"/>
        <w:numPr>
          <w:ilvl w:val="0"/>
          <w:numId w:val="18"/>
        </w:numPr>
      </w:pPr>
      <w:bookmarkStart w:id="15" w:name="_Toc251343476"/>
      <w:bookmarkStart w:id="16" w:name="_Toc378023775"/>
      <w:r w:rsidRPr="00F30E17">
        <w:t>Solicitud</w:t>
      </w:r>
      <w:r w:rsidR="00024F95" w:rsidRPr="00F30E17">
        <w:t xml:space="preserve"> </w:t>
      </w:r>
      <w:r w:rsidRPr="00F30E17">
        <w:t>a</w:t>
      </w:r>
      <w:r w:rsidR="00024F95" w:rsidRPr="00F30E17">
        <w:t xml:space="preserve"> la CSIC-SCT</w:t>
      </w:r>
      <w:bookmarkEnd w:id="15"/>
      <w:r w:rsidRPr="00F30E17">
        <w:t xml:space="preserve"> para concretar el proyecto </w:t>
      </w:r>
      <w:proofErr w:type="spellStart"/>
      <w:r w:rsidRPr="00F30E17">
        <w:t>ProCU</w:t>
      </w:r>
      <w:bookmarkEnd w:id="16"/>
      <w:proofErr w:type="spellEnd"/>
      <w:r w:rsidRPr="00F30E17">
        <w:t xml:space="preserve">   </w:t>
      </w:r>
    </w:p>
    <w:p w:rsidR="00255CFF" w:rsidRPr="00F30E17" w:rsidRDefault="00255CFF" w:rsidP="00255CFF">
      <w:pPr>
        <w:rPr>
          <w:rFonts w:ascii="Arial" w:hAnsi="Arial" w:cs="Arial"/>
          <w:highlight w:val="yellow"/>
          <w:lang w:val="es-ES_tradnl" w:eastAsia="es-ES"/>
        </w:rPr>
      </w:pPr>
    </w:p>
    <w:p w:rsidR="00A57006" w:rsidRPr="00F30E17" w:rsidRDefault="00A57006" w:rsidP="00463C4C">
      <w:pPr>
        <w:jc w:val="both"/>
        <w:rPr>
          <w:rFonts w:ascii="Arial" w:hAnsi="Arial" w:cs="Arial"/>
          <w:lang w:val="es-ES_tradnl" w:eastAsia="es-ES"/>
        </w:rPr>
      </w:pPr>
      <w:r w:rsidRPr="00F30E17">
        <w:rPr>
          <w:rFonts w:ascii="Arial" w:hAnsi="Arial" w:cs="Arial"/>
          <w:lang w:val="es-ES_tradnl" w:eastAsia="es-ES"/>
        </w:rPr>
        <w:t xml:space="preserve">En el presente apartado se mencionan las necesidades para concretar el proyecto </w:t>
      </w:r>
      <w:proofErr w:type="spellStart"/>
      <w:r w:rsidRPr="00F30E17">
        <w:rPr>
          <w:rFonts w:ascii="Arial" w:hAnsi="Arial" w:cs="Arial"/>
          <w:lang w:val="es-ES_tradnl" w:eastAsia="es-ES"/>
        </w:rPr>
        <w:t>ProCU</w:t>
      </w:r>
      <w:proofErr w:type="spellEnd"/>
      <w:r w:rsidRPr="00F30E17">
        <w:rPr>
          <w:rFonts w:ascii="Arial" w:hAnsi="Arial" w:cs="Arial"/>
          <w:lang w:val="es-ES_tradnl" w:eastAsia="es-ES"/>
        </w:rPr>
        <w:t xml:space="preserve"> que beneficia a las diversas universidades contempladas en el mismo. </w:t>
      </w:r>
      <w:r w:rsidR="005B08EF" w:rsidRPr="00F30E17">
        <w:rPr>
          <w:rFonts w:ascii="Arial" w:hAnsi="Arial" w:cs="Arial"/>
          <w:lang w:val="es-ES_tradnl" w:eastAsia="es-ES"/>
        </w:rPr>
        <w:t xml:space="preserve"> </w:t>
      </w:r>
    </w:p>
    <w:p w:rsidR="00024F95" w:rsidRPr="00F30E17" w:rsidRDefault="009A5957" w:rsidP="00F30E17">
      <w:pPr>
        <w:pStyle w:val="Ttulo2"/>
        <w:numPr>
          <w:ilvl w:val="1"/>
          <w:numId w:val="18"/>
        </w:numPr>
        <w:jc w:val="both"/>
        <w:rPr>
          <w:rFonts w:ascii="Arial" w:hAnsi="Arial" w:cs="Arial"/>
          <w:sz w:val="22"/>
          <w:szCs w:val="22"/>
        </w:rPr>
      </w:pPr>
      <w:bookmarkStart w:id="17" w:name="_Toc251343477"/>
      <w:bookmarkStart w:id="18" w:name="_Toc378023776"/>
      <w:r w:rsidRPr="00F30E17">
        <w:rPr>
          <w:rFonts w:ascii="Arial" w:hAnsi="Arial" w:cs="Arial"/>
          <w:sz w:val="22"/>
          <w:szCs w:val="22"/>
        </w:rPr>
        <w:t xml:space="preserve">Del </w:t>
      </w:r>
      <w:r w:rsidR="00024F95" w:rsidRPr="00F30E17">
        <w:rPr>
          <w:rFonts w:ascii="Arial" w:hAnsi="Arial" w:cs="Arial"/>
          <w:sz w:val="22"/>
          <w:szCs w:val="22"/>
        </w:rPr>
        <w:t>Hospedaje de equipos de backbone, inter-conexiones de fibra</w:t>
      </w:r>
      <w:bookmarkEnd w:id="17"/>
      <w:bookmarkEnd w:id="18"/>
      <w:r w:rsidR="00024F95" w:rsidRPr="00F30E17">
        <w:rPr>
          <w:rFonts w:ascii="Arial" w:hAnsi="Arial" w:cs="Arial"/>
          <w:sz w:val="22"/>
          <w:szCs w:val="22"/>
        </w:rPr>
        <w:t xml:space="preserve"> </w:t>
      </w:r>
    </w:p>
    <w:p w:rsidR="009A5957" w:rsidRPr="00F30E17" w:rsidRDefault="009A5957" w:rsidP="00024F95">
      <w:pPr>
        <w:jc w:val="both"/>
        <w:rPr>
          <w:rFonts w:ascii="Arial" w:hAnsi="Arial" w:cs="Arial"/>
        </w:rPr>
      </w:pPr>
    </w:p>
    <w:p w:rsidR="00024F95" w:rsidRPr="00F30E17" w:rsidRDefault="00024F95" w:rsidP="00024F95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En las siguientes ciudades se requieren hospedar los routers backbone dentro de los espacios libres de los gabinetes de red NIBA en los hoteles de C</w:t>
      </w:r>
      <w:r w:rsidR="008416DD">
        <w:rPr>
          <w:rFonts w:ascii="Arial" w:hAnsi="Arial" w:cs="Arial"/>
        </w:rPr>
        <w:t>FE como se muestra en la tabla 6</w:t>
      </w:r>
      <w:r w:rsidRPr="00F30E17">
        <w:rPr>
          <w:rFonts w:ascii="Arial" w:hAnsi="Arial" w:cs="Arial"/>
        </w:rPr>
        <w:t>: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28"/>
        <w:gridCol w:w="2502"/>
      </w:tblGrid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Modelo</w:t>
            </w: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Lugar de instalación</w:t>
            </w: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Observaciones</w:t>
            </w: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Brocade</w:t>
            </w:r>
            <w:proofErr w:type="spellEnd"/>
            <w:r w:rsidRPr="00F30E17">
              <w:rPr>
                <w:rFonts w:ascii="Arial" w:hAnsi="Arial" w:cs="Arial"/>
                <w:sz w:val="22"/>
                <w:szCs w:val="22"/>
              </w:rPr>
              <w:t xml:space="preserve"> eMLX8</w:t>
            </w: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CFE-Monterrey</w:t>
            </w: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Brocade</w:t>
            </w:r>
            <w:proofErr w:type="spellEnd"/>
            <w:r w:rsidRPr="00F30E17">
              <w:rPr>
                <w:rFonts w:ascii="Arial" w:hAnsi="Arial" w:cs="Arial"/>
                <w:sz w:val="22"/>
                <w:szCs w:val="22"/>
              </w:rPr>
              <w:t xml:space="preserve"> eMLX8</w:t>
            </w: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CFE-Guadalajara</w:t>
            </w: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Cisco 7604</w:t>
            </w: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CFE-México</w:t>
            </w: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A conectarse con el IXP</w:t>
            </w: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Brocade</w:t>
            </w:r>
            <w:proofErr w:type="spellEnd"/>
            <w:r w:rsidRPr="00F30E17">
              <w:rPr>
                <w:rFonts w:ascii="Arial" w:hAnsi="Arial" w:cs="Arial"/>
                <w:sz w:val="22"/>
                <w:szCs w:val="22"/>
              </w:rPr>
              <w:t xml:space="preserve"> eMLX8</w:t>
            </w: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CFE-Tuxtla</w:t>
            </w: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4F95" w:rsidRPr="00F30E17" w:rsidTr="00294AB9">
        <w:trPr>
          <w:jc w:val="center"/>
        </w:trPr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8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2" w:type="dxa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0F61" w:rsidRDefault="000007C7" w:rsidP="000007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Tabla 6</w:t>
      </w:r>
      <w:r w:rsidRPr="00F41D88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Ciudades que conforman el backbone</w:t>
      </w:r>
      <w:r w:rsidRPr="00F41D8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En las siguientes ciudades se requieren de usar interconexión de fibra óptica en los hoteles de CFE, entre los gabinetes de los operadores y los gabinetes de NIBA para entregar los enlaces de Fibra óptica</w:t>
      </w:r>
      <w:r w:rsidR="000007C7">
        <w:rPr>
          <w:rFonts w:ascii="Arial" w:hAnsi="Arial" w:cs="Arial"/>
        </w:rPr>
        <w:t xml:space="preserve"> como se muestra en la tabla 2:</w:t>
      </w:r>
    </w:p>
    <w:tbl>
      <w:tblPr>
        <w:tblStyle w:val="Tablaconcuadrcula"/>
        <w:tblW w:w="5584" w:type="dxa"/>
        <w:jc w:val="center"/>
        <w:tblLook w:val="04A0" w:firstRow="1" w:lastRow="0" w:firstColumn="1" w:lastColumn="0" w:noHBand="0" w:noVBand="1"/>
      </w:tblPr>
      <w:tblGrid>
        <w:gridCol w:w="1645"/>
        <w:gridCol w:w="1745"/>
        <w:gridCol w:w="2194"/>
      </w:tblGrid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Operador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Lugar de instalación</w:t>
            </w:r>
          </w:p>
        </w:tc>
        <w:tc>
          <w:tcPr>
            <w:tcW w:w="2194" w:type="dxa"/>
            <w:vAlign w:val="bottom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Universidad Pública Estatal a Conectar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CFE-Aguascalientes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Aguascalientes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CFE-Mexicali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Universidad Autónoma de Baja California – Mexicali 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CFE-México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Baja California - Ensenada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CFE-Tijuana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Universidad </w:t>
            </w: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Autónoma de Baja California - Tijuana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lastRenderedPageBreak/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CFE-Campeche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Campeche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CFE-Tapachula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Chiapas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CFE-Tuxtla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Chiapas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CFE-Juárez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Ciudad Juárez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CFE-Chihuahua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Chihuahua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CFE-Saltillo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Coahuila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CFE-Colima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 de Colima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CFE-Durango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Juárez del Estado de Durango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CFE-Guanajuato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de Guanajuato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CFE-Chilpancingo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Guerrero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CFE-Pachuca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del Estado de Hidalgo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CFE-Guadalajara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de Guadalajara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CFE-Vallarta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de Guadalajara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CFE-Toluca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del Estado de México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CFE-Morelia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Michoacana de San Nicolás de Hidalgo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CFE-Temixco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del Estado de Morelos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Tepic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Universidad </w:t>
            </w: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Autónoma de Nayarit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lastRenderedPageBreak/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Monterrey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Nuevo León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CFE-Oaxaca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Benito Juárez de Oaxaca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Axtel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CFE-Puebla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Benemérita Universidad Autónoma de Puebla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CFE-Querétaro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Querétaro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CFE-Chetumal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 de Quintana Roo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CFE-San Luis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San Luis Potosí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CFE-Culiacán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Sinaloa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CFE-Hermosillo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de Sonora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CFE-Nogales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Instituto Tecnológico de Nogales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CFE-Villahermosa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Juárez Autónoma de Tabasco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CFE-Victoria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 Tamaulipas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CFE-Matamoros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 Tamaulipas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CFE-Tlaxcala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Tlaxcala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CFE-Xalapa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Veracruzana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CFE-Veracruz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Veracruzana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Operbes</w:t>
            </w:r>
            <w:proofErr w:type="spellEnd"/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</w:t>
            </w:r>
            <w:proofErr w:type="spellStart"/>
            <w:r w:rsidRPr="00F30E17">
              <w:rPr>
                <w:rFonts w:ascii="Arial" w:hAnsi="Arial" w:cs="Arial"/>
                <w:sz w:val="22"/>
                <w:szCs w:val="22"/>
              </w:rPr>
              <w:t>Merida</w:t>
            </w:r>
            <w:proofErr w:type="spellEnd"/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Yucatán</w:t>
            </w:r>
          </w:p>
        </w:tc>
      </w:tr>
      <w:tr w:rsidR="009A5957" w:rsidRPr="00F30E17" w:rsidTr="009A5957">
        <w:trPr>
          <w:jc w:val="center"/>
        </w:trPr>
        <w:tc>
          <w:tcPr>
            <w:tcW w:w="16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lastRenderedPageBreak/>
              <w:t>Iusacell</w:t>
            </w:r>
          </w:p>
        </w:tc>
        <w:tc>
          <w:tcPr>
            <w:tcW w:w="1745" w:type="dxa"/>
          </w:tcPr>
          <w:p w:rsidR="009A5957" w:rsidRPr="00F30E17" w:rsidRDefault="009A5957" w:rsidP="00294A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0E17">
              <w:rPr>
                <w:rFonts w:ascii="Arial" w:hAnsi="Arial" w:cs="Arial"/>
                <w:sz w:val="22"/>
                <w:szCs w:val="22"/>
              </w:rPr>
              <w:t>CFE-Zacatecas</w:t>
            </w:r>
          </w:p>
        </w:tc>
        <w:tc>
          <w:tcPr>
            <w:tcW w:w="2194" w:type="dxa"/>
            <w:vAlign w:val="center"/>
          </w:tcPr>
          <w:p w:rsidR="009A5957" w:rsidRPr="00F30E17" w:rsidRDefault="009A5957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Zacatecas</w:t>
            </w:r>
          </w:p>
        </w:tc>
      </w:tr>
    </w:tbl>
    <w:p w:rsidR="00024F95" w:rsidRPr="00F30E17" w:rsidRDefault="000007C7" w:rsidP="000007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Tabla 7</w:t>
      </w:r>
      <w:r w:rsidRPr="00F41D88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Ciudades con necesidad de interconexión de gabinetes</w:t>
      </w:r>
      <w:r w:rsidRPr="00F41D8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24F95" w:rsidRPr="00F30E17" w:rsidRDefault="00024F95" w:rsidP="00024F95">
      <w:pPr>
        <w:pStyle w:val="Ttulo2"/>
        <w:ind w:left="792"/>
        <w:jc w:val="both"/>
        <w:rPr>
          <w:rFonts w:ascii="Arial" w:hAnsi="Arial" w:cs="Arial"/>
          <w:sz w:val="22"/>
          <w:szCs w:val="22"/>
        </w:rPr>
      </w:pPr>
      <w:bookmarkStart w:id="19" w:name="_Toc251343478"/>
    </w:p>
    <w:p w:rsidR="00024F95" w:rsidRPr="00F30E17" w:rsidRDefault="00024F95" w:rsidP="00F30E17">
      <w:pPr>
        <w:pStyle w:val="Ttulo2"/>
        <w:numPr>
          <w:ilvl w:val="1"/>
          <w:numId w:val="18"/>
        </w:numPr>
      </w:pPr>
      <w:bookmarkStart w:id="20" w:name="_Toc378023777"/>
      <w:r w:rsidRPr="00F30E17">
        <w:t>Configuración de los enlaces en capa dos</w:t>
      </w:r>
      <w:bookmarkEnd w:id="19"/>
      <w:bookmarkEnd w:id="20"/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p w:rsidR="00024F95" w:rsidRPr="00F30E17" w:rsidRDefault="00024F95" w:rsidP="00024F95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Se requieren de la creación de circuitos en capa 2 en dos niveles; Vlans de Backbone y de Vlans de Acceso de Universidades . A continuación se describe cada uno de ellos entre que equipo se requieren comunicar.</w:t>
      </w:r>
    </w:p>
    <w:p w:rsidR="00024F95" w:rsidRPr="00F30E17" w:rsidRDefault="00024F95" w:rsidP="000007C7">
      <w:pPr>
        <w:pStyle w:val="Ttulo2"/>
        <w:numPr>
          <w:ilvl w:val="2"/>
          <w:numId w:val="18"/>
        </w:numPr>
      </w:pPr>
      <w:bookmarkStart w:id="21" w:name="_Toc251343479"/>
      <w:bookmarkStart w:id="22" w:name="_Toc378023778"/>
      <w:r w:rsidRPr="00F30E17">
        <w:t>Vlans de backbone (RNEI Tipo 1)</w:t>
      </w:r>
      <w:bookmarkEnd w:id="21"/>
      <w:bookmarkEnd w:id="22"/>
    </w:p>
    <w:p w:rsidR="00F30E17" w:rsidRDefault="00F30E17" w:rsidP="00024F95">
      <w:pPr>
        <w:jc w:val="both"/>
        <w:rPr>
          <w:rFonts w:ascii="Arial" w:hAnsi="Arial" w:cs="Arial"/>
        </w:rPr>
      </w:pPr>
    </w:p>
    <w:p w:rsidR="00024F95" w:rsidRPr="00F30E17" w:rsidRDefault="00024F95" w:rsidP="00024F95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>Estos son los enlaces que se requieren entre los equipos de CUDI (Router-RNEI a Router-RNEI) que de acuerdo al documento “Documento CDR-CUDI.doc” que se entregó a CSIC-SCT se denominaron de “RNEI tipo 1”. A continuación se listan en la</w:t>
      </w:r>
      <w:r w:rsidR="000007C7">
        <w:rPr>
          <w:rFonts w:ascii="Arial" w:hAnsi="Arial" w:cs="Arial"/>
        </w:rPr>
        <w:t xml:space="preserve"> siguiente</w:t>
      </w:r>
      <w:r w:rsidRPr="00F30E17">
        <w:rPr>
          <w:rFonts w:ascii="Arial" w:hAnsi="Arial" w:cs="Arial"/>
        </w:rPr>
        <w:t xml:space="preserve"> tabla los circuitos mínimos requeridos para poder intercambiar tráfico entre los routers de CUDI: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60"/>
      </w:tblGrid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VLAN-ID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Mexico</w:t>
            </w:r>
            <w:proofErr w:type="spellEnd"/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NIBA-Guadalajara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3001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NIBA-México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NIBA-Monterrey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3002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NIBA-México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NIBA-Tuxtla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3003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NIBA-Guadalajara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NIBA-Nogales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3004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NIBA-Monterrey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NIBA-Juárez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3005</w:t>
            </w:r>
          </w:p>
        </w:tc>
      </w:tr>
      <w:tr w:rsidR="00A40F61" w:rsidRPr="00F30E17" w:rsidTr="00A40F61">
        <w:trPr>
          <w:jc w:val="center"/>
        </w:trPr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NIBA-Tijuana</w:t>
            </w:r>
          </w:p>
        </w:tc>
        <w:tc>
          <w:tcPr>
            <w:tcW w:w="2159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NIBA-Ensenada</w:t>
            </w:r>
          </w:p>
        </w:tc>
        <w:tc>
          <w:tcPr>
            <w:tcW w:w="2160" w:type="dxa"/>
          </w:tcPr>
          <w:p w:rsidR="00A40F61" w:rsidRPr="00F30E17" w:rsidRDefault="00A40F61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3006</w:t>
            </w:r>
          </w:p>
        </w:tc>
      </w:tr>
    </w:tbl>
    <w:p w:rsidR="00024F95" w:rsidRPr="00F30E17" w:rsidRDefault="000007C7" w:rsidP="000007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Tabla 8</w:t>
      </w:r>
      <w:r w:rsidRPr="00F41D88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Circuitos solicitados de backbone</w:t>
      </w:r>
      <w:r w:rsidRPr="00F41D8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p w:rsidR="00024F95" w:rsidRPr="00F30E17" w:rsidRDefault="00024F95" w:rsidP="00024F95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  <w:b/>
          <w:color w:val="000000" w:themeColor="text1"/>
        </w:rPr>
        <w:t>Nota</w:t>
      </w:r>
      <w:r w:rsidRPr="00F30E17">
        <w:rPr>
          <w:rFonts w:ascii="Arial" w:hAnsi="Arial" w:cs="Arial"/>
        </w:rPr>
        <w:t>. Los Vlans_ID son sugeridos y se pueden cambiar según los requiera CSIC-SCT, CUDI o la Universidad que recibe el enlace.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p w:rsidR="00024F95" w:rsidRDefault="00024F95" w:rsidP="000007C7">
      <w:pPr>
        <w:pStyle w:val="Ttulo2"/>
        <w:numPr>
          <w:ilvl w:val="2"/>
          <w:numId w:val="18"/>
        </w:numPr>
      </w:pPr>
      <w:bookmarkStart w:id="23" w:name="_Toc378023779"/>
      <w:bookmarkStart w:id="24" w:name="_Toc251343480"/>
      <w:r w:rsidRPr="00F30E17">
        <w:t>Vlans de Acceso de Universidades</w:t>
      </w:r>
      <w:bookmarkEnd w:id="23"/>
      <w:r w:rsidRPr="00F30E17">
        <w:t xml:space="preserve"> </w:t>
      </w:r>
      <w:bookmarkEnd w:id="24"/>
    </w:p>
    <w:p w:rsidR="00F30E17" w:rsidRPr="00F30E17" w:rsidRDefault="00F30E17" w:rsidP="00F30E17">
      <w:pPr>
        <w:rPr>
          <w:lang w:val="es-ES_tradnl" w:eastAsia="es-ES"/>
        </w:rPr>
      </w:pPr>
    </w:p>
    <w:p w:rsidR="000007C7" w:rsidRPr="00F30E17" w:rsidRDefault="00024F95" w:rsidP="000007C7">
      <w:pPr>
        <w:jc w:val="both"/>
        <w:rPr>
          <w:rFonts w:ascii="Arial" w:hAnsi="Arial" w:cs="Arial"/>
        </w:rPr>
      </w:pPr>
      <w:r w:rsidRPr="00F30E17">
        <w:rPr>
          <w:rFonts w:ascii="Arial" w:hAnsi="Arial" w:cs="Arial"/>
        </w:rPr>
        <w:t xml:space="preserve">Estos son los enlaces que se requieren entre los equipos de CUDI y la Universidades  (Router-RNEI a Router-de-Acceso-Universidad) conectadas a los enlaces de Fibra Óptica contratada con los recursos del Fondo de conectividad Universitaria. que de acuerdo al documento “Documento CDR-CUDI.doc” que se entregó a CSIC-SCT se denominaron de “RNEI tipo 2”. A continuación se listan en la </w:t>
      </w:r>
      <w:r w:rsidR="000007C7">
        <w:rPr>
          <w:rFonts w:ascii="Arial" w:hAnsi="Arial" w:cs="Arial"/>
        </w:rPr>
        <w:t xml:space="preserve">siguiente </w:t>
      </w:r>
      <w:r w:rsidRPr="00F30E17">
        <w:rPr>
          <w:rFonts w:ascii="Arial" w:hAnsi="Arial" w:cs="Arial"/>
        </w:rPr>
        <w:lastRenderedPageBreak/>
        <w:t>tabla los circuitos mínimos requeridos para poder intercambiar tráfico entre los routers de CUDI y los routers de</w:t>
      </w:r>
      <w:r w:rsidR="000007C7">
        <w:rPr>
          <w:rFonts w:ascii="Arial" w:hAnsi="Arial" w:cs="Arial"/>
        </w:rPr>
        <w:t xml:space="preserve"> acceso para las Universidades. Es importante mencionar que </w:t>
      </w:r>
      <w:r w:rsidR="000007C7" w:rsidRPr="00F30E17">
        <w:rPr>
          <w:rFonts w:ascii="Arial" w:hAnsi="Arial" w:cs="Arial"/>
        </w:rPr>
        <w:t>Los Vlans_ID son sugeridos y se pueden cambiar según los requiera CSIC-SCT, CUDI o la Universidad que recibe el enlace.</w:t>
      </w:r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tbl>
      <w:tblPr>
        <w:tblW w:w="682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633"/>
        <w:gridCol w:w="1412"/>
        <w:gridCol w:w="1339"/>
        <w:gridCol w:w="1363"/>
      </w:tblGrid>
      <w:tr w:rsidR="00024F95" w:rsidRPr="00F30E17" w:rsidTr="000007C7">
        <w:trPr>
          <w:trHeight w:val="800"/>
          <w:jc w:val="center"/>
        </w:trPr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000000"/>
              </w:rPr>
              <w:t>VLAN_ID</w:t>
            </w:r>
          </w:p>
        </w:tc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000000"/>
              </w:rPr>
              <w:t>Universidad Pública Estatal a Conectar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ROUTER CSIC 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ROUTER CUDI 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30E17">
              <w:rPr>
                <w:rFonts w:ascii="Arial" w:eastAsia="Times New Roman" w:hAnsi="Arial" w:cs="Arial"/>
                <w:b/>
                <w:bCs/>
                <w:color w:val="000000"/>
              </w:rPr>
              <w:t>Comentario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de Guadalajara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Conexión al IXP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Aguascalientes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Baja California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Tijuana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Tijuana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Baja California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Ensenada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Tijuana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Baja California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Mexicali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Tijuana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Campeche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Campeche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Chiapas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Chiapas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Tapachula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1008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Ciudad Juárez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Ciudad Juárez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Ciudad Juárez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Chihuahua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Chihuahua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Ciudad Juárez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Coahuila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Saltillo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58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 de Colima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Colima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Juárez del Estado de Durango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Durango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de Guanajuato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Guanajuato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Guerrero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Chilpancingo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42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del Estado de Hidalgo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Pachuca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Por confirmar si se cambia a UANL-Monterrey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de Guadalajara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de Guadalajara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Puerto Vallarta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1018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del Estado de México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Toluca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42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1019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Michoacana de San Nicolás de Hidalgo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del Estado de Morelos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Temixco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Nayarit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Tepic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Nuevo León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Benito Juárez de Oaxaca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Oaxaca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Benemérita Universidad Autónoma de Puebla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Puebla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Querétaro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Querétaro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 de Quintana Roo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Chetumal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San Luis Potosí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San Luis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 xml:space="preserve">Universidad Autónoma de </w:t>
            </w: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Sinaloa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Culiacán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1029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Instituto Tecnológico de Sonora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Nogales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58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de Sonora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Nogales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Instituto Tecnológico de Nogales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Nogales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Guadalajara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114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Juárez Autónoma de Tabasco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Villahermosa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 Tamaulipas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Cd. Victoria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 Tamaulipas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Matamoros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Tlaxcala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Tlaxcala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58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Veracruzana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Xalapa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58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Veracruzana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Puerto Veracruz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México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Universidad Autónoma de Yucatán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Mérida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 xml:space="preserve">Universidad Autónoma de </w:t>
            </w: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Zacatecas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Zacatecas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Monterrey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024F95" w:rsidRPr="00F30E17" w:rsidTr="000007C7">
        <w:trPr>
          <w:trHeight w:val="860"/>
          <w:jc w:val="center"/>
        </w:trPr>
        <w:tc>
          <w:tcPr>
            <w:tcW w:w="1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lastRenderedPageBreak/>
              <w:t>1040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 xml:space="preserve">Instituto Tecnológico  Superior de Kalkini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Campeche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Tuxtla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 w:rsidRPr="00F30E17">
              <w:rPr>
                <w:rFonts w:ascii="Arial" w:eastAsia="Times New Roman" w:hAnsi="Arial" w:cs="Arial"/>
                <w:color w:val="000000"/>
              </w:rPr>
              <w:t>Por Enlace propio contratado a CFE </w:t>
            </w:r>
          </w:p>
        </w:tc>
      </w:tr>
    </w:tbl>
    <w:p w:rsidR="00024F95" w:rsidRPr="00F30E17" w:rsidRDefault="000007C7" w:rsidP="000007C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Tabla 9</w:t>
      </w:r>
      <w:r w:rsidRPr="00F41D88">
        <w:rPr>
          <w:rFonts w:ascii="Arial" w:hAnsi="Arial" w:cs="Arial"/>
          <w:b/>
          <w:color w:val="000000" w:themeColor="text1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Circuitos de acceso solicitados</w:t>
      </w:r>
      <w:r w:rsidRPr="00F41D88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0007C7" w:rsidRDefault="000007C7" w:rsidP="000007C7">
      <w:pPr>
        <w:pStyle w:val="Ttulo2"/>
        <w:ind w:left="1440"/>
      </w:pPr>
    </w:p>
    <w:p w:rsidR="00024F95" w:rsidRPr="00F30E17" w:rsidRDefault="00024F95" w:rsidP="00F30E17">
      <w:pPr>
        <w:pStyle w:val="Ttulo2"/>
        <w:numPr>
          <w:ilvl w:val="1"/>
          <w:numId w:val="18"/>
        </w:numPr>
      </w:pPr>
      <w:bookmarkStart w:id="25" w:name="_Toc378023780"/>
      <w:r w:rsidRPr="00F30E17">
        <w:t>Universidades  y miembros de CUDI conectados</w:t>
      </w:r>
      <w:bookmarkEnd w:id="25"/>
    </w:p>
    <w:p w:rsidR="00024F95" w:rsidRPr="00F30E17" w:rsidRDefault="00024F95" w:rsidP="00024F95">
      <w:pPr>
        <w:jc w:val="both"/>
        <w:rPr>
          <w:rFonts w:ascii="Arial" w:hAnsi="Arial" w:cs="Arial"/>
        </w:rPr>
      </w:pPr>
    </w:p>
    <w:tbl>
      <w:tblPr>
        <w:tblStyle w:val="Tablaconcuadrcula"/>
        <w:tblW w:w="9054" w:type="dxa"/>
        <w:jc w:val="center"/>
        <w:tblLook w:val="04A0" w:firstRow="1" w:lastRow="0" w:firstColumn="1" w:lastColumn="0" w:noHBand="0" w:noVBand="1"/>
      </w:tblPr>
      <w:tblGrid>
        <w:gridCol w:w="1535"/>
        <w:gridCol w:w="1229"/>
        <w:gridCol w:w="1097"/>
        <w:gridCol w:w="1773"/>
        <w:gridCol w:w="3420"/>
      </w:tblGrid>
      <w:tr w:rsidR="00024F95" w:rsidRPr="00F30E17" w:rsidTr="000007C7">
        <w:trPr>
          <w:jc w:val="center"/>
        </w:trPr>
        <w:tc>
          <w:tcPr>
            <w:tcW w:w="1535" w:type="dxa"/>
            <w:shd w:val="clear" w:color="auto" w:fill="A6A6A6" w:themeFill="background1" w:themeFillShade="A6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Lugar de instalación</w:t>
            </w:r>
          </w:p>
        </w:tc>
        <w:tc>
          <w:tcPr>
            <w:tcW w:w="1229" w:type="dxa"/>
            <w:shd w:val="clear" w:color="auto" w:fill="A6A6A6" w:themeFill="background1" w:themeFillShade="A6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al </w:t>
            </w:r>
            <w:proofErr w:type="spellStart"/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de CUDI en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VLan_ID</w:t>
            </w:r>
            <w:proofErr w:type="spellEnd"/>
          </w:p>
        </w:tc>
        <w:tc>
          <w:tcPr>
            <w:tcW w:w="1773" w:type="dxa"/>
            <w:shd w:val="clear" w:color="auto" w:fill="A6A6A6" w:themeFill="background1" w:themeFillShade="A6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Universidad Pública</w:t>
            </w:r>
          </w:p>
        </w:tc>
        <w:tc>
          <w:tcPr>
            <w:tcW w:w="3420" w:type="dxa"/>
            <w:shd w:val="clear" w:color="auto" w:fill="A6A6A6" w:themeFill="background1" w:themeFillShade="A6"/>
          </w:tcPr>
          <w:p w:rsidR="00024F95" w:rsidRPr="00F30E17" w:rsidRDefault="00024F95" w:rsidP="00294AB9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30E1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Observaciones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CONACULTA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Directamente conectado al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CUDI. No requiere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CSIC.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INAH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Directamente conectado al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CUDI. No requiere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CSIC.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Nacional Autónoma de México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Pendiente de realizar la programación de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Metropolitana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Pendiente de realizar la programación de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Cinvestav</w:t>
            </w:r>
            <w:proofErr w:type="spellEnd"/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Pendiente de realizar la programación de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CFE-Colima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de Colima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 requiere cambiar el circuito a 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 en Guadalajara para que funciones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CFE-Durango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Juárez del Estado de Durango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 requiere cambiar el circuito a 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 en Guadalajara para que funciones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CFE-Yucatán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Yucatán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 requiere cambiar el circuito a 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 en Tuxtla para que funciones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</w:t>
            </w: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Guanajuato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Universidad de </w:t>
            </w: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Guanajuato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Se requiere cambiar el circuito a </w:t>
            </w: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 xml:space="preserve">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 en Guadalajara para que funciones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CFE-Chilpancingo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Guerrero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 enlace actual se utilizará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CFE-Xalapa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Veracruzana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Tienen problemas de enrutamiento interno. El enlace actual se utilizará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CFE-Veracruz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Veracruzana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Tienen problemas de enrutamiento interno. El enlace actual se utilizará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CFE-Campeche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Campeche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 requiere cambiar a 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Tuxtla para que funciones como enlace de respaldo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CFE-Tuxtla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Chiapas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Se requiere cambiar el circuito a terminar en el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 en Tuxtla para que funciones como enlace de respaldo.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CFE-Juárez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Juárez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Universidad Autónoma de Ciudad Juárez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1773" w:type="dxa"/>
            <w:vAlign w:val="center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INFOTEC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Directamente conectado al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router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CUDI. No requiere </w:t>
            </w:r>
            <w:proofErr w:type="spellStart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Vlan</w:t>
            </w:r>
            <w:proofErr w:type="spellEnd"/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CSIC</w:t>
            </w:r>
          </w:p>
        </w:tc>
      </w:tr>
      <w:tr w:rsidR="00024F95" w:rsidRPr="00F30E17" w:rsidTr="000007C7">
        <w:trPr>
          <w:jc w:val="center"/>
        </w:trPr>
        <w:tc>
          <w:tcPr>
            <w:tcW w:w="1535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CFE-México</w:t>
            </w:r>
          </w:p>
        </w:tc>
        <w:tc>
          <w:tcPr>
            <w:tcW w:w="1229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México</w:t>
            </w:r>
          </w:p>
        </w:tc>
        <w:tc>
          <w:tcPr>
            <w:tcW w:w="1097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773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30E17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Centro Geo</w:t>
            </w:r>
          </w:p>
        </w:tc>
        <w:tc>
          <w:tcPr>
            <w:tcW w:w="3420" w:type="dxa"/>
          </w:tcPr>
          <w:p w:rsidR="00024F95" w:rsidRPr="00F30E17" w:rsidRDefault="00024F95" w:rsidP="00294AB9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024F95" w:rsidRPr="000007C7" w:rsidRDefault="000007C7" w:rsidP="000007C7">
      <w:pPr>
        <w:jc w:val="center"/>
        <w:rPr>
          <w:rFonts w:ascii="Arial" w:hAnsi="Arial" w:cs="Arial"/>
          <w:sz w:val="18"/>
          <w:szCs w:val="18"/>
        </w:rPr>
      </w:pPr>
      <w:r w:rsidRPr="000007C7">
        <w:rPr>
          <w:rFonts w:ascii="Arial" w:hAnsi="Arial" w:cs="Arial"/>
          <w:b/>
          <w:color w:val="000000" w:themeColor="text1"/>
          <w:sz w:val="18"/>
          <w:szCs w:val="18"/>
        </w:rPr>
        <w:t xml:space="preserve">Tabla 10. </w:t>
      </w:r>
      <w:r w:rsidRPr="000007C7">
        <w:rPr>
          <w:rFonts w:ascii="Arial" w:hAnsi="Arial" w:cs="Arial"/>
          <w:sz w:val="18"/>
          <w:szCs w:val="18"/>
        </w:rPr>
        <w:t>Distribución de las Universidades  actualmente conectadas a la red NIBA</w:t>
      </w:r>
      <w:r w:rsidRPr="000007C7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F97FFE" w:rsidRPr="00F30E17" w:rsidRDefault="00F97FFE" w:rsidP="00024F95">
      <w:pPr>
        <w:jc w:val="both"/>
        <w:rPr>
          <w:rFonts w:ascii="Arial" w:hAnsi="Arial" w:cs="Arial"/>
        </w:rPr>
      </w:pPr>
    </w:p>
    <w:sectPr w:rsidR="00F97FFE" w:rsidRPr="00F30E17" w:rsidSect="007545F3">
      <w:headerReference w:type="default" r:id="rId15"/>
      <w:footerReference w:type="default" r:id="rId16"/>
      <w:pgSz w:w="12240" w:h="15840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C6" w:rsidRDefault="003D7EC6" w:rsidP="00F56692">
      <w:pPr>
        <w:spacing w:after="0" w:line="240" w:lineRule="auto"/>
      </w:pPr>
      <w:r>
        <w:separator/>
      </w:r>
    </w:p>
  </w:endnote>
  <w:endnote w:type="continuationSeparator" w:id="0">
    <w:p w:rsidR="003D7EC6" w:rsidRDefault="003D7EC6" w:rsidP="00F5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05990079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1D88" w:rsidRDefault="00F41D88" w:rsidP="00D62244">
            <w:pPr>
              <w:pStyle w:val="Piedepgina"/>
              <w:jc w:val="right"/>
              <w:rPr>
                <w:b/>
                <w:bCs/>
                <w:sz w:val="20"/>
                <w:szCs w:val="20"/>
              </w:rPr>
            </w:pPr>
            <w:r w:rsidRPr="00D62244">
              <w:rPr>
                <w:sz w:val="20"/>
                <w:szCs w:val="20"/>
                <w:lang w:val="es-ES"/>
              </w:rPr>
              <w:t xml:space="preserve">Página </w:t>
            </w:r>
            <w:r w:rsidRPr="00D62244">
              <w:rPr>
                <w:b/>
                <w:bCs/>
                <w:sz w:val="20"/>
                <w:szCs w:val="20"/>
              </w:rPr>
              <w:fldChar w:fldCharType="begin"/>
            </w:r>
            <w:r w:rsidRPr="00D62244">
              <w:rPr>
                <w:b/>
                <w:bCs/>
                <w:sz w:val="20"/>
                <w:szCs w:val="20"/>
              </w:rPr>
              <w:instrText>PAGE</w:instrText>
            </w:r>
            <w:r w:rsidRPr="00D62244">
              <w:rPr>
                <w:b/>
                <w:bCs/>
                <w:sz w:val="20"/>
                <w:szCs w:val="20"/>
              </w:rPr>
              <w:fldChar w:fldCharType="separate"/>
            </w:r>
            <w:r w:rsidR="006424B1">
              <w:rPr>
                <w:b/>
                <w:bCs/>
                <w:noProof/>
                <w:sz w:val="20"/>
                <w:szCs w:val="20"/>
              </w:rPr>
              <w:t>20</w:t>
            </w:r>
            <w:r w:rsidRPr="00D62244">
              <w:rPr>
                <w:b/>
                <w:bCs/>
                <w:sz w:val="20"/>
                <w:szCs w:val="20"/>
              </w:rPr>
              <w:fldChar w:fldCharType="end"/>
            </w:r>
            <w:r w:rsidRPr="00D62244">
              <w:rPr>
                <w:sz w:val="20"/>
                <w:szCs w:val="20"/>
                <w:lang w:val="es-ES"/>
              </w:rPr>
              <w:t xml:space="preserve"> de </w:t>
            </w:r>
            <w:r w:rsidRPr="00D62244">
              <w:rPr>
                <w:b/>
                <w:bCs/>
                <w:sz w:val="20"/>
                <w:szCs w:val="20"/>
              </w:rPr>
              <w:fldChar w:fldCharType="begin"/>
            </w:r>
            <w:r w:rsidRPr="00D62244">
              <w:rPr>
                <w:b/>
                <w:bCs/>
                <w:sz w:val="20"/>
                <w:szCs w:val="20"/>
              </w:rPr>
              <w:instrText>NUMPAGES</w:instrText>
            </w:r>
            <w:r w:rsidRPr="00D62244">
              <w:rPr>
                <w:b/>
                <w:bCs/>
                <w:sz w:val="20"/>
                <w:szCs w:val="20"/>
              </w:rPr>
              <w:fldChar w:fldCharType="separate"/>
            </w:r>
            <w:r w:rsidR="006424B1">
              <w:rPr>
                <w:b/>
                <w:bCs/>
                <w:noProof/>
                <w:sz w:val="20"/>
                <w:szCs w:val="20"/>
              </w:rPr>
              <w:t>21</w:t>
            </w:r>
            <w:r w:rsidRPr="00D62244">
              <w:rPr>
                <w:b/>
                <w:bCs/>
                <w:sz w:val="20"/>
                <w:szCs w:val="20"/>
              </w:rPr>
              <w:fldChar w:fldCharType="end"/>
            </w:r>
          </w:p>
          <w:p w:rsidR="00F41D88" w:rsidRPr="00D62244" w:rsidRDefault="00F41D88" w:rsidP="00D62244">
            <w:pPr>
              <w:pStyle w:val="Piedepgina"/>
              <w:rPr>
                <w:sz w:val="20"/>
                <w:szCs w:val="20"/>
              </w:rPr>
            </w:pPr>
            <w:r w:rsidRPr="00D62244">
              <w:rPr>
                <w:bCs/>
                <w:sz w:val="20"/>
                <w:szCs w:val="20"/>
              </w:rPr>
              <w:t>Versión del documento</w:t>
            </w:r>
            <w:r>
              <w:rPr>
                <w:bCs/>
                <w:sz w:val="20"/>
                <w:szCs w:val="20"/>
              </w:rPr>
              <w:t>: 20 de enero de 2014, 15:16 horas.</w:t>
            </w:r>
          </w:p>
        </w:sdtContent>
      </w:sdt>
    </w:sdtContent>
  </w:sdt>
  <w:p w:rsidR="00F41D88" w:rsidRDefault="00F41D8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C6" w:rsidRDefault="003D7EC6" w:rsidP="00F56692">
      <w:pPr>
        <w:spacing w:after="0" w:line="240" w:lineRule="auto"/>
      </w:pPr>
      <w:r>
        <w:separator/>
      </w:r>
    </w:p>
  </w:footnote>
  <w:footnote w:type="continuationSeparator" w:id="0">
    <w:p w:rsidR="003D7EC6" w:rsidRDefault="003D7EC6" w:rsidP="00F5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88" w:rsidRDefault="00F41D88">
    <w:pPr>
      <w:pStyle w:val="Encabezado"/>
    </w:pPr>
    <w:r w:rsidRPr="007545F3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1CAD94" wp14:editId="323BEB78">
              <wp:simplePos x="0" y="0"/>
              <wp:positionH relativeFrom="column">
                <wp:posOffset>746125</wp:posOffset>
              </wp:positionH>
              <wp:positionV relativeFrom="paragraph">
                <wp:posOffset>264795</wp:posOffset>
              </wp:positionV>
              <wp:extent cx="1809750" cy="415925"/>
              <wp:effectExtent l="0" t="0" r="0" b="0"/>
              <wp:wrapNone/>
              <wp:docPr id="20" name="2 Sub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80975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D88" w:rsidRPr="00D43CCC" w:rsidRDefault="00F41D88" w:rsidP="00F56692">
                          <w:pPr>
                            <w:pStyle w:val="NormalWeb"/>
                            <w:spacing w:before="60" w:beforeAutospacing="0" w:after="0" w:afterAutospacing="0"/>
                            <w:ind w:left="101"/>
                            <w:jc w:val="center"/>
                            <w:rPr>
                              <w:rFonts w:ascii="Georgia" w:hAnsi="Georgia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545F3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1BA9316" wp14:editId="2DA97D66">
                                <wp:extent cx="774700" cy="228600"/>
                                <wp:effectExtent l="0" t="0" r="6350" b="0"/>
                                <wp:docPr id="21" name="3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3 Imagen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6537" b="1501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9304" cy="22995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8" style="position:absolute;margin-left:58.75pt;margin-top:20.85pt;width:142.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" filled="f" stroked="f">
              <v:path arrowok="t"/>
              <o:lock v:ext="edit" grouping="t"/>
              <v:textbox>
                <w:txbxContent>
                  <w:p w:rsidR="00F41D88" w:rsidRPr="00D43CCC" w:rsidRDefault="00F41D88" w:rsidP="00F56692">
                    <w:pPr>
                      <w:pStyle w:val="NormalWeb"/>
                      <w:spacing w:before="60" w:beforeAutospacing="0" w:after="0" w:afterAutospacing="0"/>
                      <w:ind w:left="101"/>
                      <w:jc w:val="center"/>
                      <w:rPr>
                        <w:rFonts w:ascii="Georgia" w:hAnsi="Georgia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7545F3">
                      <w:rPr>
                        <w:noProof/>
                      </w:rPr>
                      <w:drawing>
                        <wp:inline distT="0" distB="0" distL="0" distR="0" wp14:anchorId="41BA9316" wp14:editId="2DA97D66">
                          <wp:extent cx="774700" cy="228600"/>
                          <wp:effectExtent l="0" t="0" r="6350" b="0"/>
                          <wp:docPr id="21" name="3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3 Imagen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537" b="1501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9304" cy="22995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7545F3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5393B" wp14:editId="0C314FB9">
              <wp:simplePos x="0" y="0"/>
              <wp:positionH relativeFrom="column">
                <wp:posOffset>349250</wp:posOffset>
              </wp:positionH>
              <wp:positionV relativeFrom="paragraph">
                <wp:posOffset>-106680</wp:posOffset>
              </wp:positionV>
              <wp:extent cx="5385460" cy="368300"/>
              <wp:effectExtent l="0" t="0" r="0" b="0"/>
              <wp:wrapNone/>
              <wp:docPr id="17" name="1 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38546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D88" w:rsidRPr="00F56692" w:rsidRDefault="00F41D88" w:rsidP="00F566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56692">
                            <w:rPr>
                              <w:rFonts w:asciiTheme="majorHAnsi" w:eastAsiaTheme="majorEastAsia" w:hAnsi="Cambria" w:cstheme="maj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Proyecto de Conectividad Universitaria a la Red NIBA del Gobierno Mexicano</w:t>
                          </w:r>
                        </w:p>
                      </w:txbxContent>
                    </wps:txbx>
                    <wps:bodyPr vert="horz" wrap="square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9" style="position:absolute;margin-left:27.5pt;margin-top:-8.4pt;width:424.0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" filled="f" stroked="f">
              <v:path arrowok="t"/>
              <o:lock v:ext="edit" grouping="t"/>
              <v:textbox>
                <w:txbxContent>
                  <w:p w:rsidR="00F41D88" w:rsidRPr="00F56692" w:rsidRDefault="00F41D88" w:rsidP="00F5669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F56692">
                      <w:rPr>
                        <w:rFonts w:asciiTheme="majorHAnsi" w:eastAsiaTheme="majorEastAsia" w:hAnsi="Cambria" w:cstheme="majorBidi"/>
                        <w:color w:val="FFFFFF" w:themeColor="background1"/>
                        <w:kern w:val="24"/>
                        <w:sz w:val="20"/>
                        <w:szCs w:val="20"/>
                      </w:rPr>
                      <w:t>Proyecto de Conectividad Universitaria a la Red NIBA del Gobierno Mexicano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inline distT="0" distB="0" distL="0" distR="0" wp14:anchorId="5ACC2407" wp14:editId="648F06BE">
          <wp:extent cx="6400800" cy="666750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1D88" w:rsidRDefault="00F41D88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EEC"/>
    <w:multiLevelType w:val="multilevel"/>
    <w:tmpl w:val="73506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3A4C"/>
    <w:multiLevelType w:val="hybridMultilevel"/>
    <w:tmpl w:val="E58270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02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0E3568"/>
    <w:multiLevelType w:val="hybridMultilevel"/>
    <w:tmpl w:val="66B2487C"/>
    <w:lvl w:ilvl="0" w:tplc="AF2845A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764F"/>
    <w:multiLevelType w:val="hybridMultilevel"/>
    <w:tmpl w:val="37820616"/>
    <w:lvl w:ilvl="0" w:tplc="98D8320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45902"/>
    <w:multiLevelType w:val="hybridMultilevel"/>
    <w:tmpl w:val="C9821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35C76"/>
    <w:multiLevelType w:val="hybridMultilevel"/>
    <w:tmpl w:val="8064116A"/>
    <w:lvl w:ilvl="0" w:tplc="594E9CC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E07F1A"/>
    <w:multiLevelType w:val="hybridMultilevel"/>
    <w:tmpl w:val="D7FA15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20CC1"/>
    <w:multiLevelType w:val="hybridMultilevel"/>
    <w:tmpl w:val="1526B1E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3DB7B25"/>
    <w:multiLevelType w:val="hybridMultilevel"/>
    <w:tmpl w:val="F8461EC0"/>
    <w:lvl w:ilvl="0" w:tplc="38822AD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62B8C"/>
    <w:multiLevelType w:val="hybridMultilevel"/>
    <w:tmpl w:val="D05859B6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FD0F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B71AE3"/>
    <w:multiLevelType w:val="hybridMultilevel"/>
    <w:tmpl w:val="F6BC39BE"/>
    <w:lvl w:ilvl="0" w:tplc="594E9CC6">
      <w:numFmt w:val="bullet"/>
      <w:lvlText w:val="-"/>
      <w:lvlJc w:val="left"/>
      <w:pPr>
        <w:ind w:left="10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5FA16496"/>
    <w:multiLevelType w:val="hybridMultilevel"/>
    <w:tmpl w:val="DD5800BC"/>
    <w:lvl w:ilvl="0" w:tplc="594E9CC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D785A04"/>
    <w:multiLevelType w:val="hybridMultilevel"/>
    <w:tmpl w:val="40044C6C"/>
    <w:lvl w:ilvl="0" w:tplc="EE340A2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701833"/>
    <w:multiLevelType w:val="multilevel"/>
    <w:tmpl w:val="A0382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51719"/>
    <w:multiLevelType w:val="hybridMultilevel"/>
    <w:tmpl w:val="A038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4416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17"/>
  </w:num>
  <w:num w:numId="12">
    <w:abstractNumId w:val="2"/>
  </w:num>
  <w:num w:numId="13">
    <w:abstractNumId w:val="8"/>
  </w:num>
  <w:num w:numId="14">
    <w:abstractNumId w:val="16"/>
  </w:num>
  <w:num w:numId="15">
    <w:abstractNumId w:val="15"/>
  </w:num>
  <w:num w:numId="16">
    <w:abstractNumId w:val="9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F3"/>
    <w:rsid w:val="000007C7"/>
    <w:rsid w:val="00017C4C"/>
    <w:rsid w:val="00024F95"/>
    <w:rsid w:val="00036092"/>
    <w:rsid w:val="00047057"/>
    <w:rsid w:val="0006038F"/>
    <w:rsid w:val="000C0560"/>
    <w:rsid w:val="000C0E1D"/>
    <w:rsid w:val="000D45F2"/>
    <w:rsid w:val="00111137"/>
    <w:rsid w:val="0018213A"/>
    <w:rsid w:val="00191F52"/>
    <w:rsid w:val="001943CD"/>
    <w:rsid w:val="001E652A"/>
    <w:rsid w:val="00202333"/>
    <w:rsid w:val="0020594F"/>
    <w:rsid w:val="00255CFF"/>
    <w:rsid w:val="002638F7"/>
    <w:rsid w:val="00263CBC"/>
    <w:rsid w:val="002758B2"/>
    <w:rsid w:val="00280431"/>
    <w:rsid w:val="00294AB9"/>
    <w:rsid w:val="00295CFA"/>
    <w:rsid w:val="002B0D03"/>
    <w:rsid w:val="002E47C0"/>
    <w:rsid w:val="00302874"/>
    <w:rsid w:val="003D2769"/>
    <w:rsid w:val="003D7EC6"/>
    <w:rsid w:val="003F1B26"/>
    <w:rsid w:val="003F33FD"/>
    <w:rsid w:val="00423C54"/>
    <w:rsid w:val="00426499"/>
    <w:rsid w:val="004629ED"/>
    <w:rsid w:val="00463C4C"/>
    <w:rsid w:val="00473908"/>
    <w:rsid w:val="004760FE"/>
    <w:rsid w:val="00492C14"/>
    <w:rsid w:val="0049419B"/>
    <w:rsid w:val="004A53CC"/>
    <w:rsid w:val="004C63A6"/>
    <w:rsid w:val="005038B7"/>
    <w:rsid w:val="005705EA"/>
    <w:rsid w:val="005906D3"/>
    <w:rsid w:val="005A3E01"/>
    <w:rsid w:val="005B08EF"/>
    <w:rsid w:val="005E5473"/>
    <w:rsid w:val="005F6236"/>
    <w:rsid w:val="00610F33"/>
    <w:rsid w:val="00621D34"/>
    <w:rsid w:val="00625AC3"/>
    <w:rsid w:val="006424B1"/>
    <w:rsid w:val="00642CC8"/>
    <w:rsid w:val="0065454A"/>
    <w:rsid w:val="0065482F"/>
    <w:rsid w:val="0066655D"/>
    <w:rsid w:val="006847CE"/>
    <w:rsid w:val="00691AC3"/>
    <w:rsid w:val="006C0874"/>
    <w:rsid w:val="006E10C3"/>
    <w:rsid w:val="006E3B22"/>
    <w:rsid w:val="007006E9"/>
    <w:rsid w:val="00731081"/>
    <w:rsid w:val="007545F3"/>
    <w:rsid w:val="007722DB"/>
    <w:rsid w:val="00781D72"/>
    <w:rsid w:val="007A5098"/>
    <w:rsid w:val="007D71DA"/>
    <w:rsid w:val="008051DD"/>
    <w:rsid w:val="00815DE1"/>
    <w:rsid w:val="00824358"/>
    <w:rsid w:val="008315D6"/>
    <w:rsid w:val="00841512"/>
    <w:rsid w:val="008416DD"/>
    <w:rsid w:val="00853764"/>
    <w:rsid w:val="00876B62"/>
    <w:rsid w:val="00877861"/>
    <w:rsid w:val="008B7A8F"/>
    <w:rsid w:val="008D4ED9"/>
    <w:rsid w:val="0091540D"/>
    <w:rsid w:val="0092191A"/>
    <w:rsid w:val="00922B29"/>
    <w:rsid w:val="00940EB5"/>
    <w:rsid w:val="00965DA6"/>
    <w:rsid w:val="009752FE"/>
    <w:rsid w:val="009772A6"/>
    <w:rsid w:val="009850B6"/>
    <w:rsid w:val="009A5957"/>
    <w:rsid w:val="009C7FCF"/>
    <w:rsid w:val="009F4817"/>
    <w:rsid w:val="009F7257"/>
    <w:rsid w:val="00A027E2"/>
    <w:rsid w:val="00A3766F"/>
    <w:rsid w:val="00A40F61"/>
    <w:rsid w:val="00A473B2"/>
    <w:rsid w:val="00A57006"/>
    <w:rsid w:val="00AA4E89"/>
    <w:rsid w:val="00AB0190"/>
    <w:rsid w:val="00AC1930"/>
    <w:rsid w:val="00AC1939"/>
    <w:rsid w:val="00AC4B2B"/>
    <w:rsid w:val="00AF57A3"/>
    <w:rsid w:val="00B209D4"/>
    <w:rsid w:val="00B3209F"/>
    <w:rsid w:val="00B35880"/>
    <w:rsid w:val="00B425E9"/>
    <w:rsid w:val="00B431A0"/>
    <w:rsid w:val="00B44C47"/>
    <w:rsid w:val="00B634C4"/>
    <w:rsid w:val="00B73DF4"/>
    <w:rsid w:val="00B90EF6"/>
    <w:rsid w:val="00BB210E"/>
    <w:rsid w:val="00BE2A5F"/>
    <w:rsid w:val="00BE31E9"/>
    <w:rsid w:val="00C138B0"/>
    <w:rsid w:val="00C33FDF"/>
    <w:rsid w:val="00C352EC"/>
    <w:rsid w:val="00C50ED5"/>
    <w:rsid w:val="00C537EB"/>
    <w:rsid w:val="00C54A67"/>
    <w:rsid w:val="00C55D44"/>
    <w:rsid w:val="00C66284"/>
    <w:rsid w:val="00C7286B"/>
    <w:rsid w:val="00CA4CBF"/>
    <w:rsid w:val="00CB6A2A"/>
    <w:rsid w:val="00CE0D4A"/>
    <w:rsid w:val="00D30F5E"/>
    <w:rsid w:val="00D43CCC"/>
    <w:rsid w:val="00D54895"/>
    <w:rsid w:val="00D57EB0"/>
    <w:rsid w:val="00D62244"/>
    <w:rsid w:val="00DA7A54"/>
    <w:rsid w:val="00DD1F85"/>
    <w:rsid w:val="00DF2475"/>
    <w:rsid w:val="00E24825"/>
    <w:rsid w:val="00E3561C"/>
    <w:rsid w:val="00E53FD2"/>
    <w:rsid w:val="00E70B55"/>
    <w:rsid w:val="00E84ACC"/>
    <w:rsid w:val="00E96CE3"/>
    <w:rsid w:val="00EA6705"/>
    <w:rsid w:val="00EC68E8"/>
    <w:rsid w:val="00ED287E"/>
    <w:rsid w:val="00EF77E2"/>
    <w:rsid w:val="00F03E37"/>
    <w:rsid w:val="00F06ACF"/>
    <w:rsid w:val="00F30E17"/>
    <w:rsid w:val="00F35AA7"/>
    <w:rsid w:val="00F41D88"/>
    <w:rsid w:val="00F56692"/>
    <w:rsid w:val="00F5777D"/>
    <w:rsid w:val="00F83145"/>
    <w:rsid w:val="00F95529"/>
    <w:rsid w:val="00F97FFE"/>
    <w:rsid w:val="00FB1226"/>
    <w:rsid w:val="00FB230E"/>
    <w:rsid w:val="00FB465A"/>
    <w:rsid w:val="00FB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6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6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66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545F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45F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5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F566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56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566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5669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5669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5669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669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6692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F56692"/>
  </w:style>
  <w:style w:type="table" w:styleId="Tablaconcuadrcula">
    <w:name w:val="Table Grid"/>
    <w:basedOn w:val="Tablanormal"/>
    <w:uiPriority w:val="59"/>
    <w:rsid w:val="00F5669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na2-nfasis1">
    <w:name w:val="Medium Grid 2 Accent 1"/>
    <w:basedOn w:val="Tablanormal"/>
    <w:uiPriority w:val="68"/>
    <w:rsid w:val="00F566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na2">
    <w:name w:val="Medium List 2"/>
    <w:basedOn w:val="Tablanormal"/>
    <w:uiPriority w:val="66"/>
    <w:rsid w:val="00F566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F5669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F56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56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669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56692"/>
    <w:pPr>
      <w:spacing w:before="240" w:after="0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56692"/>
    <w:pPr>
      <w:spacing w:after="0"/>
      <w:ind w:left="22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56692"/>
    <w:pPr>
      <w:spacing w:after="0"/>
      <w:ind w:left="44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F56692"/>
    <w:pPr>
      <w:spacing w:after="0"/>
      <w:ind w:left="6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56692"/>
    <w:pPr>
      <w:spacing w:after="0"/>
      <w:ind w:left="88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56692"/>
    <w:pPr>
      <w:spacing w:after="0"/>
      <w:ind w:left="11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56692"/>
    <w:pPr>
      <w:spacing w:after="0"/>
      <w:ind w:left="132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56692"/>
    <w:pPr>
      <w:spacing w:after="0"/>
      <w:ind w:left="1540"/>
    </w:pPr>
    <w:rPr>
      <w:sz w:val="20"/>
      <w:szCs w:val="20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3D2769"/>
    <w:pPr>
      <w:spacing w:line="276" w:lineRule="auto"/>
      <w:outlineLvl w:val="9"/>
    </w:pPr>
    <w:rPr>
      <w:color w:val="365F91" w:themeColor="accent1" w:themeShade="BF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D2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66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69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669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545F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45F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5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45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F566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56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566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5669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5669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56692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5669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6692"/>
    <w:rPr>
      <w:rFonts w:eastAsiaTheme="minorEastAsia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F56692"/>
  </w:style>
  <w:style w:type="table" w:styleId="Tablaconcuadrcula">
    <w:name w:val="Table Grid"/>
    <w:basedOn w:val="Tablanormal"/>
    <w:uiPriority w:val="59"/>
    <w:rsid w:val="00F5669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na2-nfasis1">
    <w:name w:val="Medium Grid 2 Accent 1"/>
    <w:basedOn w:val="Tablanormal"/>
    <w:uiPriority w:val="68"/>
    <w:rsid w:val="00F566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na2">
    <w:name w:val="Medium List 2"/>
    <w:basedOn w:val="Tablanormal"/>
    <w:uiPriority w:val="66"/>
    <w:rsid w:val="00F566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F5669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F56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56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669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F56692"/>
    <w:pPr>
      <w:spacing w:before="240" w:after="0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56692"/>
    <w:pPr>
      <w:spacing w:after="0"/>
      <w:ind w:left="22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F56692"/>
    <w:pPr>
      <w:spacing w:after="0"/>
      <w:ind w:left="44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F56692"/>
    <w:pPr>
      <w:spacing w:after="0"/>
      <w:ind w:left="6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56692"/>
    <w:pPr>
      <w:spacing w:after="0"/>
      <w:ind w:left="88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56692"/>
    <w:pPr>
      <w:spacing w:after="0"/>
      <w:ind w:left="11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56692"/>
    <w:pPr>
      <w:spacing w:after="0"/>
      <w:ind w:left="132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56692"/>
    <w:pPr>
      <w:spacing w:after="0"/>
      <w:ind w:left="1540"/>
    </w:pPr>
    <w:rPr>
      <w:sz w:val="20"/>
      <w:szCs w:val="20"/>
    </w:rPr>
  </w:style>
  <w:style w:type="paragraph" w:styleId="Encabezadodetabladecontenido">
    <w:name w:val="TOC Heading"/>
    <w:basedOn w:val="Ttulo1"/>
    <w:next w:val="Normal"/>
    <w:uiPriority w:val="39"/>
    <w:semiHidden/>
    <w:unhideWhenUsed/>
    <w:qFormat/>
    <w:rsid w:val="003D2769"/>
    <w:pPr>
      <w:spacing w:line="276" w:lineRule="auto"/>
      <w:outlineLvl w:val="9"/>
    </w:pPr>
    <w:rPr>
      <w:color w:val="365F91" w:themeColor="accent1" w:themeShade="BF"/>
      <w:sz w:val="28"/>
      <w:szCs w:val="28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D2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0.PNG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image" Target="media/image5.emf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0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C05A-926F-154A-87E5-EB280D92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3216</Words>
  <Characters>17690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Equipo1</dc:creator>
  <cp:lastModifiedBy>Hans Ludwing Reyes Chavez</cp:lastModifiedBy>
  <cp:revision>2</cp:revision>
  <dcterms:created xsi:type="dcterms:W3CDTF">2014-01-24T02:26:00Z</dcterms:created>
  <dcterms:modified xsi:type="dcterms:W3CDTF">2014-01-24T02:26:00Z</dcterms:modified>
</cp:coreProperties>
</file>